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E8" w:rsidRPr="00CE21E8" w:rsidRDefault="00CE21E8" w:rsidP="00A33DB4">
      <w:pPr>
        <w:jc w:val="center"/>
        <w:rPr>
          <w:b/>
          <w:sz w:val="36"/>
        </w:rPr>
      </w:pPr>
      <w:r w:rsidRPr="00CE21E8">
        <w:rPr>
          <w:b/>
          <w:sz w:val="36"/>
        </w:rPr>
        <w:t>Támogatási szerződés</w:t>
      </w:r>
    </w:p>
    <w:p w:rsidR="00CE21E8" w:rsidRPr="00CE21E8" w:rsidRDefault="00CE21E8" w:rsidP="00CE21E8"/>
    <w:p w:rsidR="00CE21E8" w:rsidRDefault="00CE21E8" w:rsidP="00CE21E8">
      <w:pPr>
        <w:rPr>
          <w:i/>
          <w:iCs/>
        </w:rPr>
      </w:pPr>
    </w:p>
    <w:p w:rsidR="00191511" w:rsidRPr="00CE21E8" w:rsidRDefault="00191511" w:rsidP="00CE21E8">
      <w:pPr>
        <w:rPr>
          <w:i/>
          <w:iCs/>
        </w:rPr>
      </w:pPr>
    </w:p>
    <w:p w:rsidR="00CE21E8" w:rsidRDefault="00CE21E8" w:rsidP="00CE21E8">
      <w:pPr>
        <w:rPr>
          <w:i/>
        </w:rPr>
      </w:pPr>
      <w:r w:rsidRPr="00CE21E8">
        <w:rPr>
          <w:iCs/>
        </w:rPr>
        <w:t>amely</w:t>
      </w:r>
      <w:r w:rsidRPr="00CE21E8">
        <w:t xml:space="preserve"> </w:t>
      </w:r>
      <w:r w:rsidRPr="00CE21E8">
        <w:rPr>
          <w:iCs/>
        </w:rPr>
        <w:t>létrejött egyrészről a</w:t>
      </w:r>
      <w:r w:rsidR="00A35F59" w:rsidRPr="00A35F59">
        <w:rPr>
          <w:iCs/>
        </w:rPr>
        <w:t xml:space="preserve"> </w:t>
      </w:r>
      <w:r w:rsidR="00A35F59" w:rsidRPr="00A35F59">
        <w:rPr>
          <w:b/>
          <w:i/>
          <w:iCs/>
        </w:rPr>
        <w:t>Magyar Labdarúgó Szövetség</w:t>
      </w:r>
      <w:r w:rsidR="00A35F59">
        <w:rPr>
          <w:iCs/>
        </w:rPr>
        <w:t xml:space="preserve"> (székhelye: 1112 Budapest, Kánai út 2.D., adószáma: 19020848-2-44, képviseli: Dr. Vági Márton főtitkár)</w:t>
      </w:r>
      <w:r w:rsidR="00A35F59">
        <w:t xml:space="preserve">, </w:t>
      </w:r>
      <w:r w:rsidRPr="00CE21E8">
        <w:t xml:space="preserve">a továbbiakban: </w:t>
      </w:r>
      <w:r w:rsidRPr="00CE21E8">
        <w:rPr>
          <w:b/>
          <w:bCs/>
          <w:i/>
        </w:rPr>
        <w:t>MLSZ</w:t>
      </w:r>
      <w:r w:rsidR="00A35F59" w:rsidRPr="00A35F59">
        <w:t>,</w:t>
      </w:r>
      <w:r w:rsidRPr="00CE21E8">
        <w:t xml:space="preserve"> </w:t>
      </w:r>
    </w:p>
    <w:p w:rsidR="00A35F59" w:rsidRDefault="00A35F59" w:rsidP="00CE21E8">
      <w:pPr>
        <w:rPr>
          <w:i/>
        </w:rPr>
      </w:pPr>
    </w:p>
    <w:p w:rsidR="00A35F59" w:rsidRDefault="00A35F59" w:rsidP="00CE21E8">
      <w:pPr>
        <w:rPr>
          <w:iCs/>
        </w:rPr>
      </w:pPr>
      <w:r>
        <w:t xml:space="preserve">másrészről </w:t>
      </w:r>
      <w:r w:rsidRPr="00A35F59">
        <w:rPr>
          <w:b/>
          <w:i/>
        </w:rPr>
        <w:t>…………………………</w:t>
      </w:r>
      <w:r>
        <w:t xml:space="preserve"> (</w:t>
      </w:r>
      <w:r>
        <w:rPr>
          <w:iCs/>
        </w:rPr>
        <w:t xml:space="preserve">székhelye: </w:t>
      </w:r>
      <w:r>
        <w:rPr>
          <w:iCs/>
        </w:rPr>
        <w:t>…………………</w:t>
      </w:r>
      <w:proofErr w:type="gramStart"/>
      <w:r>
        <w:rPr>
          <w:iCs/>
        </w:rPr>
        <w:t>……</w:t>
      </w:r>
      <w:r>
        <w:rPr>
          <w:iCs/>
        </w:rPr>
        <w:t>.</w:t>
      </w:r>
      <w:proofErr w:type="gramEnd"/>
      <w:r>
        <w:rPr>
          <w:iCs/>
        </w:rPr>
        <w:t>, adószáma: ………………………., képviseli: ……………………….</w:t>
      </w:r>
      <w:r>
        <w:rPr>
          <w:iCs/>
        </w:rPr>
        <w:t xml:space="preserve">), a továbbiakban: </w:t>
      </w:r>
      <w:r w:rsidRPr="00A35F59">
        <w:rPr>
          <w:b/>
          <w:i/>
          <w:iCs/>
        </w:rPr>
        <w:t>Támogatott</w:t>
      </w:r>
      <w:r>
        <w:rPr>
          <w:b/>
          <w:i/>
          <w:iCs/>
        </w:rPr>
        <w:t>,</w:t>
      </w:r>
      <w:r>
        <w:rPr>
          <w:iCs/>
        </w:rPr>
        <w:t xml:space="preserve"> </w:t>
      </w:r>
    </w:p>
    <w:p w:rsidR="00A35F59" w:rsidRDefault="00A35F59" w:rsidP="00CE21E8">
      <w:pPr>
        <w:rPr>
          <w:iCs/>
        </w:rPr>
      </w:pPr>
    </w:p>
    <w:p w:rsidR="00A35F59" w:rsidRDefault="00A35F59" w:rsidP="00CE21E8">
      <w:r>
        <w:rPr>
          <w:iCs/>
        </w:rPr>
        <w:t xml:space="preserve">a továbbiakban együttesen: </w:t>
      </w:r>
      <w:r w:rsidRPr="00A35F59">
        <w:rPr>
          <w:b/>
          <w:i/>
          <w:iCs/>
        </w:rPr>
        <w:t>Szerződő Felek</w:t>
      </w:r>
      <w:r>
        <w:t xml:space="preserve"> között az alábbi feltételekkel:</w:t>
      </w:r>
    </w:p>
    <w:p w:rsidR="00CE21E8" w:rsidRDefault="00CE21E8" w:rsidP="00CE21E8"/>
    <w:p w:rsidR="00CE21E8" w:rsidRPr="00CE21E8" w:rsidRDefault="00CE21E8" w:rsidP="000C59BD">
      <w:pPr>
        <w:jc w:val="left"/>
        <w:rPr>
          <w:b/>
          <w:sz w:val="28"/>
        </w:rPr>
      </w:pPr>
      <w:r w:rsidRPr="00CE21E8">
        <w:rPr>
          <w:b/>
          <w:sz w:val="28"/>
        </w:rPr>
        <w:t>Preambulum</w:t>
      </w:r>
    </w:p>
    <w:p w:rsidR="00A35F59" w:rsidRPr="00CE21E8" w:rsidRDefault="00A35F59" w:rsidP="00CE21E8"/>
    <w:p w:rsidR="00CE21E8" w:rsidRPr="00CE21E8" w:rsidRDefault="00A35F59" w:rsidP="00A35F59">
      <w:pPr>
        <w:numPr>
          <w:ilvl w:val="0"/>
          <w:numId w:val="13"/>
        </w:numPr>
        <w:ind w:left="567" w:hanging="567"/>
      </w:pPr>
      <w:r>
        <w:t xml:space="preserve">Az </w:t>
      </w:r>
      <w:r w:rsidR="00CE21E8" w:rsidRPr="00CE21E8">
        <w:t xml:space="preserve">MLSZ kijelenti, hogy részben állami, részben FIFA támogatás felhasználásával központilag </w:t>
      </w:r>
      <w:proofErr w:type="spellStart"/>
      <w:r w:rsidR="00CE21E8" w:rsidRPr="00CE21E8">
        <w:t>defibrillátorokat</w:t>
      </w:r>
      <w:proofErr w:type="spellEnd"/>
      <w:r w:rsidR="00CE21E8" w:rsidRPr="00CE21E8">
        <w:t xml:space="preserve"> szerzett be. Összhangban az MLSZ stratégiájával, az MLSZ pályázatot írt ki a </w:t>
      </w:r>
      <w:proofErr w:type="spellStart"/>
      <w:r w:rsidR="00CE21E8" w:rsidRPr="00CE21E8">
        <w:t>defibrillátorok</w:t>
      </w:r>
      <w:proofErr w:type="spellEnd"/>
      <w:r w:rsidR="00CE21E8" w:rsidRPr="00CE21E8">
        <w:t xml:space="preserve"> kedvezményes átadása érdekében. A pályázat célja, hogy a </w:t>
      </w:r>
      <w:proofErr w:type="spellStart"/>
      <w:r w:rsidR="00CE21E8" w:rsidRPr="00CE21E8">
        <w:t>defibrillátorok</w:t>
      </w:r>
      <w:proofErr w:type="spellEnd"/>
      <w:r w:rsidR="00CE21E8" w:rsidRPr="00CE21E8">
        <w:t xml:space="preserve"> beszerzésének támogatásával az MLSZ hozzájáruljon ahhoz, hogy az önkormányzatok</w:t>
      </w:r>
      <w:r>
        <w:t xml:space="preserve">, a sportlétesítményeket fenntartó gazdasági társaságok </w:t>
      </w:r>
      <w:r w:rsidR="00CE21E8" w:rsidRPr="00CE21E8">
        <w:t>és a sportszervezetek a játékosok és a játékvezetők életvédelmét megfelelő minőségű eszközök beszerzésével biztosítsák.</w:t>
      </w:r>
    </w:p>
    <w:p w:rsidR="00CE21E8" w:rsidRPr="00CE21E8" w:rsidRDefault="00CE21E8" w:rsidP="00A35F59">
      <w:pPr>
        <w:numPr>
          <w:ilvl w:val="0"/>
          <w:numId w:val="13"/>
        </w:numPr>
        <w:ind w:left="567" w:hanging="567"/>
      </w:pPr>
      <w:r w:rsidRPr="00CE21E8">
        <w:t xml:space="preserve">Az MLSZ és a Támogatott, mint támogatásra az MLSZ döntése alapján jogosult szervezet a </w:t>
      </w:r>
      <w:proofErr w:type="spellStart"/>
      <w:r w:rsidRPr="00CE21E8">
        <w:t>defibrillátor</w:t>
      </w:r>
      <w:proofErr w:type="spellEnd"/>
      <w:r w:rsidRPr="00CE21E8">
        <w:t xml:space="preserve"> kedvezményes beszerzésére vonatkozóan jelen szerződést kötik.</w:t>
      </w:r>
    </w:p>
    <w:p w:rsidR="00CE21E8" w:rsidRPr="00CE21E8" w:rsidRDefault="00A35F59" w:rsidP="00A35F59">
      <w:pPr>
        <w:numPr>
          <w:ilvl w:val="0"/>
          <w:numId w:val="13"/>
        </w:numPr>
        <w:ind w:left="567" w:hanging="567"/>
      </w:pPr>
      <w:r>
        <w:t>A</w:t>
      </w:r>
      <w:r w:rsidR="000C59BD">
        <w:t xml:space="preserve"> Szerződő Felek </w:t>
      </w:r>
      <w:r w:rsidR="00CE21E8" w:rsidRPr="00CE21E8">
        <w:t>a szerződéses feltételeket egybehangzó akaratnyilatkozatukkal a Polgári Törvénykönyvről szóló 2013. évi V. törvény (a továbbiakban: Ptk.) szerződéskötési szabadságát rögzítő rendelkezéseire tekintettel határozták meg</w:t>
      </w:r>
      <w:r>
        <w:t>.</w:t>
      </w:r>
    </w:p>
    <w:p w:rsidR="00CE21E8" w:rsidRDefault="00CE21E8" w:rsidP="00CE21E8"/>
    <w:p w:rsidR="00CE21E8" w:rsidRPr="00191511" w:rsidRDefault="00CE21E8" w:rsidP="000C59BD">
      <w:pPr>
        <w:pStyle w:val="Listaszerbekezds"/>
        <w:numPr>
          <w:ilvl w:val="0"/>
          <w:numId w:val="24"/>
        </w:numPr>
        <w:ind w:left="567" w:hanging="567"/>
        <w:rPr>
          <w:b/>
          <w:sz w:val="28"/>
        </w:rPr>
      </w:pPr>
      <w:r w:rsidRPr="00191511">
        <w:rPr>
          <w:b/>
          <w:sz w:val="28"/>
        </w:rPr>
        <w:t>A szerződés tárgya</w:t>
      </w:r>
    </w:p>
    <w:p w:rsidR="00CE21E8" w:rsidRDefault="00CE21E8" w:rsidP="00CE21E8"/>
    <w:p w:rsidR="00CE21E8" w:rsidRPr="00CE21E8" w:rsidRDefault="000C59BD" w:rsidP="00A35F59">
      <w:pPr>
        <w:numPr>
          <w:ilvl w:val="0"/>
          <w:numId w:val="13"/>
        </w:numPr>
        <w:ind w:left="567" w:hanging="567"/>
      </w:pPr>
      <w:r>
        <w:t xml:space="preserve">A Szerződő </w:t>
      </w:r>
      <w:r w:rsidR="00CE21E8" w:rsidRPr="00CE21E8">
        <w:t xml:space="preserve">Felek megállapodnak abban, hogy az MLSZ a Támogatott részére 1 darab </w:t>
      </w:r>
      <w:proofErr w:type="spellStart"/>
      <w:r w:rsidR="00CE21E8" w:rsidRPr="00CE21E8">
        <w:t>defibrillátort</w:t>
      </w:r>
      <w:proofErr w:type="spellEnd"/>
      <w:r w:rsidR="00CE21E8" w:rsidRPr="00CE21E8">
        <w:t xml:space="preserve"> (továbbiakban: eszköz) ad át jelen szerződés rendelkezései szerint. </w:t>
      </w:r>
    </w:p>
    <w:p w:rsidR="000C59BD" w:rsidRPr="00CE21E8" w:rsidRDefault="000C59BD" w:rsidP="00CE21E8"/>
    <w:p w:rsidR="00CE21E8" w:rsidRPr="00CE21E8" w:rsidRDefault="00CE21E8" w:rsidP="000C59BD">
      <w:pPr>
        <w:pStyle w:val="Listaszerbekezds"/>
        <w:numPr>
          <w:ilvl w:val="0"/>
          <w:numId w:val="24"/>
        </w:numPr>
        <w:ind w:left="567" w:hanging="567"/>
        <w:rPr>
          <w:b/>
          <w:sz w:val="28"/>
        </w:rPr>
      </w:pPr>
      <w:r w:rsidRPr="00CE21E8">
        <w:rPr>
          <w:b/>
          <w:sz w:val="28"/>
        </w:rPr>
        <w:t>A szerződés célja</w:t>
      </w:r>
    </w:p>
    <w:p w:rsidR="000C59BD" w:rsidRPr="00CE21E8" w:rsidRDefault="000C59BD" w:rsidP="00CE21E8"/>
    <w:p w:rsidR="00CE21E8" w:rsidRPr="00CE21E8" w:rsidRDefault="000C59BD" w:rsidP="000C59BD">
      <w:pPr>
        <w:numPr>
          <w:ilvl w:val="0"/>
          <w:numId w:val="13"/>
        </w:numPr>
        <w:ind w:left="567" w:hanging="567"/>
      </w:pPr>
      <w:r>
        <w:t xml:space="preserve">A Szerződő </w:t>
      </w:r>
      <w:r w:rsidR="00CE21E8" w:rsidRPr="00CE21E8">
        <w:t xml:space="preserve">Felek a jelen megállapodás feltételeit a preambulumban meghatározott cél </w:t>
      </w:r>
      <w:proofErr w:type="gramStart"/>
      <w:r w:rsidR="00CE21E8" w:rsidRPr="00CE21E8">
        <w:t>figyelembe vételével</w:t>
      </w:r>
      <w:proofErr w:type="gramEnd"/>
      <w:r w:rsidR="00CE21E8" w:rsidRPr="00CE21E8">
        <w:t xml:space="preserve"> alakították ki és fogadták el.</w:t>
      </w:r>
    </w:p>
    <w:p w:rsidR="00CE21E8" w:rsidRPr="00CE21E8" w:rsidRDefault="00CE21E8" w:rsidP="000C59BD">
      <w:pPr>
        <w:ind w:left="567"/>
      </w:pPr>
    </w:p>
    <w:p w:rsidR="00CE21E8" w:rsidRPr="00CE21E8" w:rsidRDefault="000C59BD" w:rsidP="000C59BD">
      <w:pPr>
        <w:numPr>
          <w:ilvl w:val="0"/>
          <w:numId w:val="13"/>
        </w:numPr>
        <w:ind w:left="567" w:hanging="567"/>
      </w:pPr>
      <w:r>
        <w:t xml:space="preserve">Az </w:t>
      </w:r>
      <w:r w:rsidR="00CE21E8" w:rsidRPr="00CE21E8">
        <w:t>MLSZ kijelenti, hogy részéről a jelen megállapodás célja a Sport</w:t>
      </w:r>
      <w:r>
        <w:t xml:space="preserve">ról szóló 2004. évi I. törvényben és az MLSZ </w:t>
      </w:r>
      <w:r w:rsidR="00CE21E8" w:rsidRPr="00CE21E8">
        <w:t>Alapszabály</w:t>
      </w:r>
      <w:r>
        <w:t>á</w:t>
      </w:r>
      <w:r w:rsidR="00CE21E8" w:rsidRPr="00CE21E8">
        <w:t>ban meghatározott feladatai ellátása keretében a</w:t>
      </w:r>
      <w:r>
        <w:t xml:space="preserve"> 4</w:t>
      </w:r>
      <w:r w:rsidR="00CE21E8" w:rsidRPr="00CE21E8">
        <w:t xml:space="preserve">. pontban meghatározott eszköz Támogatott tulajdonába adása a </w:t>
      </w:r>
      <w:r>
        <w:t>jelen t</w:t>
      </w:r>
      <w:r w:rsidR="00CE21E8" w:rsidRPr="00CE21E8">
        <w:t>ámogatási szerződésben foglaltaknak megfelelően.</w:t>
      </w:r>
    </w:p>
    <w:p w:rsidR="00CE21E8" w:rsidRPr="00CE21E8" w:rsidRDefault="00CE21E8" w:rsidP="00CE21E8"/>
    <w:p w:rsidR="00CE21E8" w:rsidRPr="00CE21E8" w:rsidRDefault="00CE21E8" w:rsidP="000C59BD">
      <w:pPr>
        <w:pStyle w:val="Listaszerbekezds"/>
        <w:numPr>
          <w:ilvl w:val="0"/>
          <w:numId w:val="24"/>
        </w:numPr>
        <w:ind w:left="567" w:hanging="567"/>
        <w:rPr>
          <w:b/>
          <w:sz w:val="28"/>
        </w:rPr>
      </w:pPr>
      <w:r w:rsidRPr="00CE21E8">
        <w:rPr>
          <w:b/>
          <w:sz w:val="28"/>
        </w:rPr>
        <w:lastRenderedPageBreak/>
        <w:t>A Támogatott kijelentései</w:t>
      </w:r>
    </w:p>
    <w:p w:rsidR="000C59BD" w:rsidRPr="00CE21E8" w:rsidRDefault="000C59BD" w:rsidP="00CE21E8"/>
    <w:p w:rsidR="00CE21E8" w:rsidRPr="00CE21E8" w:rsidRDefault="00CE21E8" w:rsidP="00CE21E8">
      <w:pPr>
        <w:rPr>
          <w:b/>
        </w:rPr>
      </w:pPr>
      <w:r w:rsidRPr="00CE21E8">
        <w:rPr>
          <w:b/>
        </w:rPr>
        <w:t>Amennyiben a Támogatott önkormányzat</w:t>
      </w:r>
      <w:r w:rsidR="000C59BD">
        <w:rPr>
          <w:b/>
        </w:rPr>
        <w:t>:</w:t>
      </w:r>
    </w:p>
    <w:p w:rsidR="000C59BD" w:rsidRDefault="000C59BD" w:rsidP="000C59BD">
      <w:pPr>
        <w:rPr>
          <w:bCs/>
        </w:rPr>
      </w:pPr>
    </w:p>
    <w:p w:rsidR="00CE21E8" w:rsidRPr="000C59BD" w:rsidRDefault="000C59BD" w:rsidP="000C59BD">
      <w:pPr>
        <w:rPr>
          <w:bCs/>
        </w:rPr>
      </w:pPr>
      <w:r w:rsidRPr="000C59BD">
        <w:rPr>
          <w:bCs/>
        </w:rPr>
        <w:t xml:space="preserve">A </w:t>
      </w:r>
      <w:r w:rsidR="00CE21E8" w:rsidRPr="000C59BD">
        <w:rPr>
          <w:bCs/>
        </w:rPr>
        <w:t>Támogatott kijelenti, hogy a Magyarország helyi önkormányzatairól szóló 2011. évi CLXXXIX. törvény szerinti önálló települési (kerületi) önkormányzat.</w:t>
      </w:r>
    </w:p>
    <w:p w:rsidR="00CE21E8" w:rsidRDefault="00CE21E8" w:rsidP="00CE21E8">
      <w:pPr>
        <w:rPr>
          <w:bCs/>
        </w:rPr>
      </w:pPr>
    </w:p>
    <w:p w:rsidR="000C59BD" w:rsidRPr="000C59BD" w:rsidRDefault="000C59BD" w:rsidP="00CE21E8">
      <w:pPr>
        <w:rPr>
          <w:b/>
          <w:bCs/>
        </w:rPr>
      </w:pPr>
      <w:r w:rsidRPr="000C59BD">
        <w:rPr>
          <w:b/>
          <w:bCs/>
        </w:rPr>
        <w:t>Amennyiben a Támogatott sportlétesítményt fenntartó gazdasági társaság</w:t>
      </w:r>
      <w:r>
        <w:rPr>
          <w:b/>
          <w:bCs/>
        </w:rPr>
        <w:t>:</w:t>
      </w:r>
    </w:p>
    <w:p w:rsidR="000C59BD" w:rsidRDefault="000C59BD" w:rsidP="00CE21E8">
      <w:pPr>
        <w:rPr>
          <w:bCs/>
        </w:rPr>
      </w:pPr>
    </w:p>
    <w:p w:rsidR="000C59BD" w:rsidRPr="000C59BD" w:rsidRDefault="000C59BD" w:rsidP="00CE5827">
      <w:pPr>
        <w:rPr>
          <w:bCs/>
        </w:rPr>
      </w:pPr>
      <w:r w:rsidRPr="00CE21E8">
        <w:rPr>
          <w:bCs/>
        </w:rPr>
        <w:t xml:space="preserve">A Támogatott </w:t>
      </w:r>
      <w:r>
        <w:rPr>
          <w:bCs/>
        </w:rPr>
        <w:t>kijelenti, hogy</w:t>
      </w:r>
      <w:r w:rsidR="00CE5827">
        <w:rPr>
          <w:bCs/>
        </w:rPr>
        <w:t xml:space="preserve"> </w:t>
      </w:r>
      <w:r w:rsidRPr="00CE21E8">
        <w:rPr>
          <w:bCs/>
        </w:rPr>
        <w:t>átlátható szervezetnek minősül.</w:t>
      </w:r>
    </w:p>
    <w:p w:rsidR="000C59BD" w:rsidRPr="00CE21E8" w:rsidRDefault="000C59BD" w:rsidP="000C59BD">
      <w:pPr>
        <w:rPr>
          <w:bCs/>
        </w:rPr>
      </w:pPr>
    </w:p>
    <w:p w:rsidR="000C59BD" w:rsidRDefault="00CE21E8" w:rsidP="00CE21E8">
      <w:pPr>
        <w:rPr>
          <w:b/>
          <w:bCs/>
        </w:rPr>
      </w:pPr>
      <w:r w:rsidRPr="00CE21E8">
        <w:rPr>
          <w:b/>
          <w:bCs/>
        </w:rPr>
        <w:t>Amennyiben a Támogatott sportszervezet</w:t>
      </w:r>
      <w:r w:rsidR="000C59BD">
        <w:rPr>
          <w:b/>
          <w:bCs/>
        </w:rPr>
        <w:t>:</w:t>
      </w:r>
    </w:p>
    <w:p w:rsidR="000C59BD" w:rsidRDefault="000C59BD" w:rsidP="00CE21E8">
      <w:pPr>
        <w:rPr>
          <w:b/>
          <w:bCs/>
        </w:rPr>
      </w:pPr>
    </w:p>
    <w:p w:rsidR="00CE21E8" w:rsidRPr="00CE21E8" w:rsidRDefault="000C59BD" w:rsidP="00CE21E8">
      <w:pPr>
        <w:rPr>
          <w:bCs/>
        </w:rPr>
      </w:pPr>
      <w:r>
        <w:rPr>
          <w:bCs/>
        </w:rPr>
        <w:t xml:space="preserve">A </w:t>
      </w:r>
      <w:r w:rsidR="00CE21E8" w:rsidRPr="00CE21E8">
        <w:rPr>
          <w:bCs/>
        </w:rPr>
        <w:t>Támogatott kijelenti</w:t>
      </w:r>
      <w:r>
        <w:rPr>
          <w:bCs/>
        </w:rPr>
        <w:t>, hogy</w:t>
      </w:r>
    </w:p>
    <w:p w:rsidR="00CE21E8" w:rsidRPr="00CE21E8" w:rsidRDefault="00CE21E8" w:rsidP="00CE5827">
      <w:pPr>
        <w:numPr>
          <w:ilvl w:val="0"/>
          <w:numId w:val="27"/>
        </w:numPr>
        <w:ind w:left="567" w:hanging="567"/>
        <w:rPr>
          <w:bCs/>
        </w:rPr>
      </w:pPr>
      <w:r w:rsidRPr="00CE21E8">
        <w:rPr>
          <w:bCs/>
        </w:rPr>
        <w:t>nem áll támogatás</w:t>
      </w:r>
      <w:r w:rsidR="00CE5827">
        <w:rPr>
          <w:bCs/>
        </w:rPr>
        <w:t>ból</w:t>
      </w:r>
      <w:r w:rsidRPr="00CE21E8">
        <w:rPr>
          <w:bCs/>
        </w:rPr>
        <w:t xml:space="preserve"> kizárás hatálya alatt</w:t>
      </w:r>
      <w:r w:rsidR="000C59BD">
        <w:rPr>
          <w:bCs/>
        </w:rPr>
        <w:t>,</w:t>
      </w:r>
    </w:p>
    <w:p w:rsidR="00CE21E8" w:rsidRPr="00CE21E8" w:rsidRDefault="000C59BD" w:rsidP="00CE5827">
      <w:pPr>
        <w:numPr>
          <w:ilvl w:val="0"/>
          <w:numId w:val="27"/>
        </w:numPr>
        <w:ind w:left="567" w:hanging="567"/>
        <w:rPr>
          <w:bCs/>
        </w:rPr>
      </w:pPr>
      <w:r>
        <w:rPr>
          <w:bCs/>
        </w:rPr>
        <w:t>a</w:t>
      </w:r>
      <w:r w:rsidR="00CE21E8" w:rsidRPr="00CE21E8">
        <w:rPr>
          <w:bCs/>
        </w:rPr>
        <w:t>z MLSZ versenyrendszerében, a</w:t>
      </w:r>
      <w:r>
        <w:rPr>
          <w:bCs/>
        </w:rPr>
        <w:t xml:space="preserve">z </w:t>
      </w:r>
      <w:r w:rsidR="00CE21E8" w:rsidRPr="00CE21E8">
        <w:rPr>
          <w:bCs/>
        </w:rPr>
        <w:t>által</w:t>
      </w:r>
      <w:r>
        <w:rPr>
          <w:bCs/>
        </w:rPr>
        <w:t>a</w:t>
      </w:r>
      <w:r w:rsidR="00CE21E8" w:rsidRPr="00CE21E8">
        <w:rPr>
          <w:bCs/>
        </w:rPr>
        <w:t xml:space="preserve"> felnőtt férfi nagypályás bajnokságban indított csapat legmagasabb bajnoki besorolása a 201</w:t>
      </w:r>
      <w:r>
        <w:rPr>
          <w:bCs/>
        </w:rPr>
        <w:t>8</w:t>
      </w:r>
      <w:r w:rsidR="00CE21E8" w:rsidRPr="00CE21E8">
        <w:rPr>
          <w:bCs/>
        </w:rPr>
        <w:t>/</w:t>
      </w:r>
      <w:r>
        <w:rPr>
          <w:bCs/>
        </w:rPr>
        <w:t xml:space="preserve">19-es </w:t>
      </w:r>
      <w:r w:rsidR="00CE21E8" w:rsidRPr="00CE21E8">
        <w:rPr>
          <w:bCs/>
        </w:rPr>
        <w:t>versenyévadban legfeljebb a megyei/budapesti I. osztály</w:t>
      </w:r>
      <w:r>
        <w:rPr>
          <w:bCs/>
        </w:rPr>
        <w:t>,</w:t>
      </w:r>
    </w:p>
    <w:p w:rsidR="00CE21E8" w:rsidRPr="00CE21E8" w:rsidRDefault="00CE21E8" w:rsidP="00CE5827">
      <w:pPr>
        <w:numPr>
          <w:ilvl w:val="0"/>
          <w:numId w:val="27"/>
        </w:numPr>
        <w:ind w:left="567" w:hanging="567"/>
        <w:rPr>
          <w:bCs/>
        </w:rPr>
      </w:pPr>
      <w:r w:rsidRPr="00CE21E8">
        <w:rPr>
          <w:bCs/>
        </w:rPr>
        <w:t>az MLSZ által szervezett és a megyei igazgatóságok által lebonyolított bajnokságok bármely osztályából vagy korosztályából nem lépett vissza/nem került kizárásra a 201</w:t>
      </w:r>
      <w:r w:rsidR="00CE5827">
        <w:rPr>
          <w:bCs/>
        </w:rPr>
        <w:t>8</w:t>
      </w:r>
      <w:r w:rsidRPr="00CE21E8">
        <w:rPr>
          <w:bCs/>
        </w:rPr>
        <w:t>/201</w:t>
      </w:r>
      <w:r w:rsidR="00CE5827">
        <w:rPr>
          <w:bCs/>
        </w:rPr>
        <w:t>9</w:t>
      </w:r>
      <w:r w:rsidRPr="00CE21E8">
        <w:rPr>
          <w:bCs/>
        </w:rPr>
        <w:t>-</w:t>
      </w:r>
      <w:r w:rsidR="00CE5827">
        <w:rPr>
          <w:bCs/>
        </w:rPr>
        <w:t>e</w:t>
      </w:r>
      <w:r w:rsidRPr="00CE21E8">
        <w:rPr>
          <w:bCs/>
        </w:rPr>
        <w:t>s versenyévadban</w:t>
      </w:r>
      <w:r w:rsidR="00CE5827">
        <w:rPr>
          <w:bCs/>
        </w:rPr>
        <w:t>,</w:t>
      </w:r>
    </w:p>
    <w:p w:rsidR="00CE21E8" w:rsidRPr="00CE21E8" w:rsidRDefault="00CE21E8" w:rsidP="00CE5827">
      <w:pPr>
        <w:numPr>
          <w:ilvl w:val="0"/>
          <w:numId w:val="27"/>
        </w:numPr>
        <w:ind w:left="567" w:hanging="567"/>
        <w:rPr>
          <w:bCs/>
        </w:rPr>
      </w:pPr>
      <w:r w:rsidRPr="00CE21E8">
        <w:rPr>
          <w:bCs/>
        </w:rPr>
        <w:t>átlátható szervezetnek minősül.</w:t>
      </w:r>
    </w:p>
    <w:p w:rsidR="00CE21E8" w:rsidRPr="00CE21E8" w:rsidRDefault="00CE21E8" w:rsidP="00CE21E8">
      <w:pPr>
        <w:rPr>
          <w:b/>
        </w:rPr>
      </w:pPr>
    </w:p>
    <w:p w:rsidR="00CE5827" w:rsidRDefault="00CE21E8" w:rsidP="00CE21E8">
      <w:pPr>
        <w:rPr>
          <w:b/>
        </w:rPr>
      </w:pPr>
      <w:r w:rsidRPr="00CE21E8">
        <w:rPr>
          <w:b/>
        </w:rPr>
        <w:t>Minden Támogatott esetében</w:t>
      </w:r>
      <w:r w:rsidR="00CE5827">
        <w:rPr>
          <w:b/>
        </w:rPr>
        <w:t>:</w:t>
      </w:r>
    </w:p>
    <w:p w:rsidR="00CE5827" w:rsidRPr="00CE5827" w:rsidRDefault="00CE5827" w:rsidP="00CE21E8"/>
    <w:p w:rsidR="00CE21E8" w:rsidRDefault="00CE5827" w:rsidP="00CE21E8">
      <w:r>
        <w:t>A</w:t>
      </w:r>
      <w:r w:rsidR="00CE21E8" w:rsidRPr="00CE21E8">
        <w:t xml:space="preserve"> Támogatott kijelenti</w:t>
      </w:r>
      <w:r>
        <w:t>, hogy</w:t>
      </w:r>
    </w:p>
    <w:p w:rsidR="00CE5827" w:rsidRDefault="00CE5827" w:rsidP="00CE5827">
      <w:pPr>
        <w:numPr>
          <w:ilvl w:val="0"/>
          <w:numId w:val="27"/>
        </w:numPr>
        <w:ind w:left="567" w:hanging="567"/>
        <w:rPr>
          <w:bCs/>
        </w:rPr>
      </w:pPr>
      <w:r>
        <w:rPr>
          <w:bCs/>
        </w:rPr>
        <w:t>nem áll támogatásból kizárás hatálya alatt,</w:t>
      </w:r>
    </w:p>
    <w:p w:rsidR="00CE21E8" w:rsidRPr="00CE21E8" w:rsidRDefault="00CE21E8" w:rsidP="00CE5827">
      <w:pPr>
        <w:numPr>
          <w:ilvl w:val="0"/>
          <w:numId w:val="27"/>
        </w:numPr>
        <w:ind w:left="567" w:hanging="567"/>
        <w:rPr>
          <w:bCs/>
        </w:rPr>
      </w:pPr>
      <w:r w:rsidRPr="00CE21E8">
        <w:rPr>
          <w:bCs/>
        </w:rPr>
        <w:t>végelszámolási eljárás alatt nem áll, ellene csőd, felszámolási, illetve egyéb, a megszüntetésére irányuló, jogszabályban meghatározott vagy adósságrendezési eljárás nincs folyamatban</w:t>
      </w:r>
      <w:r w:rsidR="00CE5827">
        <w:rPr>
          <w:bCs/>
        </w:rPr>
        <w:t xml:space="preserve">, egyúttal </w:t>
      </w:r>
      <w:r w:rsidRPr="00CE21E8">
        <w:rPr>
          <w:bCs/>
        </w:rPr>
        <w:t>vállalja, hogy haladéktalanul bejelenti, amennyiben vele szemben a támogatás időtartama alatt ilyen eljárás indul</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hogy az államháztartás bármely alrendszerével szemben esedékessé vált, és meg nem fizetett köztartozása nincs, vagy arra az illetékes hatóság fizetési könnyítést (részletfizetés, fizetési halasztás) engedélyezett</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 xml:space="preserve">az államháztartás alrendszereiből </w:t>
      </w:r>
      <w:r w:rsidR="00CE5827">
        <w:rPr>
          <w:bCs/>
        </w:rPr>
        <w:t xml:space="preserve">részére </w:t>
      </w:r>
      <w:r w:rsidRPr="00CE21E8">
        <w:rPr>
          <w:bCs/>
        </w:rPr>
        <w:t>juttatott és már lezárt támogatásokkal megfelelő módon elszámolt, a támogatásokra vonatkozó szerződésekben vállalt kötelezettségeit teljesítette</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nincs 90 napnál régebbi lejárt tartozása az MLSZ felé</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megfelel a rendezett munkaügyi kapcsolatok követelményeinek (ld. az államháztartásról szóló törvény végrehajtásáról szóló 368/2011. (XII.31.) Kormányrendelet 82. §).</w:t>
      </w:r>
    </w:p>
    <w:p w:rsidR="00CE21E8" w:rsidRPr="00CE21E8" w:rsidRDefault="00CE21E8" w:rsidP="00CE21E8"/>
    <w:p w:rsidR="00CE21E8" w:rsidRPr="00CE21E8" w:rsidRDefault="00CE21E8" w:rsidP="00CE5827">
      <w:pPr>
        <w:pStyle w:val="Listaszerbekezds"/>
        <w:numPr>
          <w:ilvl w:val="0"/>
          <w:numId w:val="24"/>
        </w:numPr>
        <w:ind w:left="567" w:hanging="567"/>
        <w:rPr>
          <w:b/>
          <w:sz w:val="28"/>
        </w:rPr>
      </w:pPr>
      <w:r w:rsidRPr="00CE21E8">
        <w:rPr>
          <w:b/>
          <w:sz w:val="28"/>
        </w:rPr>
        <w:t>Az együttműködés időtartama</w:t>
      </w:r>
    </w:p>
    <w:p w:rsidR="00CE5827" w:rsidRPr="00CE21E8" w:rsidRDefault="00CE5827" w:rsidP="00CE21E8"/>
    <w:p w:rsidR="00CE21E8" w:rsidRPr="00CE21E8" w:rsidRDefault="00CE21E8" w:rsidP="00CE5827">
      <w:pPr>
        <w:numPr>
          <w:ilvl w:val="0"/>
          <w:numId w:val="13"/>
        </w:numPr>
        <w:ind w:left="567" w:hanging="567"/>
      </w:pPr>
      <w:r w:rsidRPr="00CE21E8">
        <w:t xml:space="preserve">Jelen megállapodás a </w:t>
      </w:r>
      <w:r w:rsidR="00CE5827">
        <w:t xml:space="preserve">Szerződő Felek </w:t>
      </w:r>
      <w:r w:rsidRPr="00CE21E8">
        <w:t>képviselő</w:t>
      </w:r>
      <w:r w:rsidR="00CE5827">
        <w:t>i</w:t>
      </w:r>
      <w:r w:rsidRPr="00CE21E8">
        <w:t xml:space="preserve"> általi aláírás napjától, </w:t>
      </w:r>
      <w:proofErr w:type="gramStart"/>
      <w:r w:rsidRPr="00CE21E8">
        <w:t>illetve</w:t>
      </w:r>
      <w:proofErr w:type="gramEnd"/>
      <w:r w:rsidRPr="00CE21E8">
        <w:t xml:space="preserve"> ha ez később következik be, az eszköznek a Támogatott részére történt átadása időpontjától számított 15 év határozott időre jön létre azzal, hogy a Támogatott által jelen szerződés alapján megszerzett tárgyi eszköz a Társasági adóról és az osztalékadóról szóló 1996. évi </w:t>
      </w:r>
      <w:r w:rsidRPr="00CE21E8">
        <w:lastRenderedPageBreak/>
        <w:t>LXXXI. törvény szerinti értékcsökkenési leírásig csak az MLSZ előzetes írásbeli jóváhagyásával idegeníthető el, illetve terhelhető meg.</w:t>
      </w:r>
    </w:p>
    <w:p w:rsidR="00CE21E8" w:rsidRPr="00CE21E8" w:rsidRDefault="00CE21E8" w:rsidP="00CE21E8"/>
    <w:p w:rsidR="00CE21E8" w:rsidRPr="00CE21E8" w:rsidRDefault="00CE5827" w:rsidP="00CE5827">
      <w:pPr>
        <w:numPr>
          <w:ilvl w:val="0"/>
          <w:numId w:val="13"/>
        </w:numPr>
        <w:ind w:left="567" w:hanging="567"/>
      </w:pPr>
      <w:r>
        <w:t xml:space="preserve">A </w:t>
      </w:r>
      <w:r w:rsidR="00CE21E8" w:rsidRPr="00CE21E8">
        <w:t xml:space="preserve">Szerződő </w:t>
      </w:r>
      <w:r>
        <w:t>F</w:t>
      </w:r>
      <w:r w:rsidR="00CE21E8" w:rsidRPr="00CE21E8">
        <w:t xml:space="preserve">elek rögzítik és a Támogatott tudomásul veszi, hogy az MLSZ az eszközt csak azt követően adja a Támogatott birtokába és tulajdonába, hogy </w:t>
      </w:r>
    </w:p>
    <w:p w:rsidR="00CE21E8" w:rsidRPr="00CE21E8" w:rsidRDefault="00CE21E8" w:rsidP="00CE5827">
      <w:pPr>
        <w:pStyle w:val="Listaszerbekezds"/>
        <w:numPr>
          <w:ilvl w:val="0"/>
          <w:numId w:val="29"/>
        </w:numPr>
        <w:ind w:left="1134" w:hanging="567"/>
        <w:jc w:val="both"/>
      </w:pPr>
      <w:r w:rsidRPr="00CE21E8">
        <w:t>a Támogatott az önrészt a</w:t>
      </w:r>
      <w:r w:rsidR="00CE5827">
        <w:t xml:space="preserve"> jelen</w:t>
      </w:r>
      <w:r w:rsidRPr="00CE21E8">
        <w:t xml:space="preserve"> szerződés V. pontjában előírtak szerint az MLSZ részére megfizette</w:t>
      </w:r>
      <w:r w:rsidR="00CE5827">
        <w:t>, és</w:t>
      </w:r>
    </w:p>
    <w:p w:rsidR="00CE21E8" w:rsidRPr="00CE21E8" w:rsidRDefault="00CE21E8" w:rsidP="00CE5827">
      <w:pPr>
        <w:pStyle w:val="Listaszerbekezds"/>
        <w:numPr>
          <w:ilvl w:val="0"/>
          <w:numId w:val="29"/>
        </w:numPr>
        <w:ind w:left="1134" w:hanging="567"/>
        <w:jc w:val="both"/>
      </w:pPr>
      <w:r w:rsidRPr="00CE21E8">
        <w:t xml:space="preserve">a Támogatott igazolja, hogy </w:t>
      </w:r>
      <w:r w:rsidR="00F4355A">
        <w:t xml:space="preserve">a vele </w:t>
      </w:r>
      <w:r w:rsidRPr="00CE21E8">
        <w:t>munkaviszony</w:t>
      </w:r>
      <w:r w:rsidR="00F4355A">
        <w:t xml:space="preserve">ban, vagy </w:t>
      </w:r>
      <w:r w:rsidRPr="00CE21E8">
        <w:t>megbízási</w:t>
      </w:r>
      <w:r w:rsidR="00F4355A">
        <w:t xml:space="preserve"> jogviszonyban vagy </w:t>
      </w:r>
      <w:r w:rsidRPr="00CE21E8">
        <w:t>vállalkozási</w:t>
      </w:r>
      <w:r w:rsidR="00F4355A">
        <w:t xml:space="preserve"> jogviszonyban vagy tagsági viszonyban </w:t>
      </w:r>
      <w:r w:rsidRPr="00CE21E8">
        <w:t xml:space="preserve">álló legalább </w:t>
      </w:r>
      <w:r w:rsidR="00F4355A">
        <w:t xml:space="preserve">két </w:t>
      </w:r>
      <w:r w:rsidRPr="00CE21E8">
        <w:t xml:space="preserve">fő rendelkezik </w:t>
      </w:r>
      <w:r w:rsidRPr="00CE5827">
        <w:rPr>
          <w:u w:val="single"/>
        </w:rPr>
        <w:t>BLS</w:t>
      </w:r>
      <w:r w:rsidRPr="00CE21E8">
        <w:t xml:space="preserve"> (</w:t>
      </w:r>
      <w:proofErr w:type="spellStart"/>
      <w:r w:rsidRPr="00CE21E8">
        <w:t>basic</w:t>
      </w:r>
      <w:proofErr w:type="spellEnd"/>
      <w:r w:rsidRPr="00CE21E8">
        <w:t xml:space="preserve"> life </w:t>
      </w:r>
      <w:proofErr w:type="spellStart"/>
      <w:r w:rsidRPr="00CE21E8">
        <w:t>support</w:t>
      </w:r>
      <w:proofErr w:type="spellEnd"/>
      <w:r w:rsidRPr="00CE21E8">
        <w:t>) tanfolyami képesítéssel.</w:t>
      </w:r>
    </w:p>
    <w:p w:rsidR="00CE21E8" w:rsidRPr="00CE21E8" w:rsidRDefault="00CE21E8" w:rsidP="00CE21E8"/>
    <w:p w:rsidR="00CE21E8" w:rsidRPr="00CE21E8" w:rsidRDefault="00F4355A" w:rsidP="00F4355A">
      <w:pPr>
        <w:numPr>
          <w:ilvl w:val="0"/>
          <w:numId w:val="13"/>
        </w:numPr>
        <w:ind w:left="567" w:hanging="567"/>
      </w:pPr>
      <w:r>
        <w:t xml:space="preserve">A </w:t>
      </w:r>
      <w:r w:rsidR="00CE21E8" w:rsidRPr="00CE21E8">
        <w:t xml:space="preserve">Szerződő felek rögzítik és a Támogatott tudomásul veszi, hogy amennyiben a Támogatott a támogatás odaítéléséről szóló értesítés kiküldését követő 90 naptári nap türelmi idő után sem igazolja, hogy </w:t>
      </w:r>
      <w:r>
        <w:t xml:space="preserve">vele </w:t>
      </w:r>
      <w:r w:rsidRPr="00CE21E8">
        <w:t>munkaviszony</w:t>
      </w:r>
      <w:r>
        <w:t xml:space="preserve">ban, vagy </w:t>
      </w:r>
      <w:r w:rsidRPr="00CE21E8">
        <w:t>megbízási</w:t>
      </w:r>
      <w:r>
        <w:t xml:space="preserve"> jogviszonyban vagy </w:t>
      </w:r>
      <w:r w:rsidRPr="00CE21E8">
        <w:t>vállalkozási</w:t>
      </w:r>
      <w:r>
        <w:t xml:space="preserve"> jogviszonyban vagy tagsági viszonyban </w:t>
      </w:r>
      <w:r w:rsidRPr="00CE21E8">
        <w:t xml:space="preserve">álló </w:t>
      </w:r>
      <w:r w:rsidR="00CE21E8" w:rsidRPr="00CE21E8">
        <w:t xml:space="preserve">legalább </w:t>
      </w:r>
      <w:r>
        <w:t>két</w:t>
      </w:r>
      <w:r w:rsidR="00CE21E8" w:rsidRPr="00CE21E8">
        <w:t xml:space="preserve"> fő</w:t>
      </w:r>
      <w:r>
        <w:t xml:space="preserve"> </w:t>
      </w:r>
      <w:r w:rsidR="00CE21E8" w:rsidRPr="00CE21E8">
        <w:t>rendelkezik BLS (</w:t>
      </w:r>
      <w:proofErr w:type="spellStart"/>
      <w:r w:rsidR="00CE21E8" w:rsidRPr="00CE21E8">
        <w:t>basic</w:t>
      </w:r>
      <w:proofErr w:type="spellEnd"/>
      <w:r w:rsidR="00CE21E8" w:rsidRPr="00CE21E8">
        <w:t xml:space="preserve"> life </w:t>
      </w:r>
      <w:proofErr w:type="spellStart"/>
      <w:r w:rsidR="00CE21E8" w:rsidRPr="00CE21E8">
        <w:t>support</w:t>
      </w:r>
      <w:proofErr w:type="spellEnd"/>
      <w:r w:rsidR="00CE21E8" w:rsidRPr="00CE21E8">
        <w:t>) tanfolyami képesítéssel, akkor az MLSZ minden jogkövetkezmény nélkül visszavonhatja a támogatást. Ez esetben a Támogatott a támogatás fel nem használásából adódó, az MLSZ-nek okozott kárért teljes felelősséggel tartozik.</w:t>
      </w:r>
    </w:p>
    <w:p w:rsidR="00CE21E8" w:rsidRPr="00CE21E8" w:rsidRDefault="00CE21E8" w:rsidP="00CE21E8"/>
    <w:p w:rsidR="00CE21E8" w:rsidRPr="00CE21E8" w:rsidRDefault="00CE21E8" w:rsidP="00F4355A">
      <w:pPr>
        <w:pStyle w:val="Listaszerbekezds"/>
        <w:numPr>
          <w:ilvl w:val="0"/>
          <w:numId w:val="24"/>
        </w:numPr>
        <w:ind w:left="567" w:hanging="567"/>
        <w:rPr>
          <w:b/>
          <w:sz w:val="28"/>
        </w:rPr>
      </w:pPr>
      <w:r w:rsidRPr="00CE21E8">
        <w:rPr>
          <w:b/>
          <w:sz w:val="28"/>
        </w:rPr>
        <w:t xml:space="preserve">Az eszköz vételárának finanszírozása </w:t>
      </w:r>
    </w:p>
    <w:p w:rsidR="00EF5F45" w:rsidRPr="00CE21E8" w:rsidRDefault="00EF5F45" w:rsidP="00CE21E8"/>
    <w:p w:rsidR="00CE21E8" w:rsidRPr="00CE21E8" w:rsidRDefault="00F4355A" w:rsidP="00F4355A">
      <w:pPr>
        <w:numPr>
          <w:ilvl w:val="0"/>
          <w:numId w:val="13"/>
        </w:numPr>
        <w:ind w:left="567" w:hanging="567"/>
      </w:pPr>
      <w:r>
        <w:t xml:space="preserve">A Szerződő </w:t>
      </w:r>
      <w:r w:rsidR="00CE21E8" w:rsidRPr="00CE21E8">
        <w:t>Felek egy</w:t>
      </w:r>
      <w:r>
        <w:t xml:space="preserve">behangzóan </w:t>
      </w:r>
      <w:r w:rsidR="00CE21E8" w:rsidRPr="00CE21E8">
        <w:t>rögzítik, hogy az eszköz vételárának költsége:</w:t>
      </w:r>
      <w:r>
        <w:t xml:space="preserve"> 325.000,-Ft</w:t>
      </w:r>
      <w:r w:rsidR="00CE21E8" w:rsidRPr="00CE21E8">
        <w:t xml:space="preserve"> + </w:t>
      </w:r>
      <w:r>
        <w:t>27 ÁFA</w:t>
      </w:r>
      <w:r w:rsidR="00CE21E8" w:rsidRPr="00CE21E8">
        <w:t xml:space="preserve">, azaz összesen bruttó </w:t>
      </w:r>
      <w:proofErr w:type="gramStart"/>
      <w:r>
        <w:t>412.750,-</w:t>
      </w:r>
      <w:proofErr w:type="gramEnd"/>
      <w:r>
        <w:t xml:space="preserve">Ft, azaz négyszáztizenkettőezer-hétszázötven </w:t>
      </w:r>
      <w:r w:rsidR="00CE21E8" w:rsidRPr="00CE21E8">
        <w:t>forint.</w:t>
      </w:r>
    </w:p>
    <w:p w:rsidR="00CE21E8" w:rsidRPr="00CE21E8" w:rsidRDefault="00CE21E8" w:rsidP="00CE21E8"/>
    <w:p w:rsidR="00CE21E8" w:rsidRPr="00CE21E8" w:rsidRDefault="00F4355A" w:rsidP="00F4355A">
      <w:pPr>
        <w:numPr>
          <w:ilvl w:val="0"/>
          <w:numId w:val="13"/>
        </w:numPr>
        <w:ind w:left="567" w:hanging="567"/>
      </w:pPr>
      <w:r>
        <w:t xml:space="preserve">A Szerződő </w:t>
      </w:r>
      <w:r w:rsidR="00CE21E8" w:rsidRPr="00CE21E8">
        <w:t>Felek az eszköz beszerzését a Támogatott által fizetendő önerőből</w:t>
      </w:r>
      <w:r w:rsidR="00EF5F45">
        <w:t xml:space="preserve"> (pályázati regisztrációs összegből)</w:t>
      </w:r>
      <w:r w:rsidR="00CE21E8" w:rsidRPr="00CE21E8">
        <w:t xml:space="preserve">, az MLSZ részére nyújtott állami támogatásból továbbá a FIFA által nyújtott támogatásból (az MLSZ részére nyújtott állami támogatás és a FIFA támogatás együttesen a továbbiakban Támogatás) kívánják megvalósítani. </w:t>
      </w:r>
      <w:r w:rsidR="00CE21E8" w:rsidRPr="00CE21E8">
        <w:rPr>
          <w:b/>
          <w:i/>
        </w:rPr>
        <w:t>A Támogatott által fizetendő önerő</w:t>
      </w:r>
      <w:r w:rsidR="00EF5F45" w:rsidRPr="00EF5F45">
        <w:rPr>
          <w:b/>
          <w:i/>
        </w:rPr>
        <w:t xml:space="preserve"> az eszköz 10. pontban meghatározott teljes bruttó vételárának 5%-a, azaz 16.250,-Ft</w:t>
      </w:r>
      <w:r w:rsidR="00CE21E8" w:rsidRPr="00CE21E8">
        <w:rPr>
          <w:b/>
          <w:i/>
        </w:rPr>
        <w:t xml:space="preserve"> +</w:t>
      </w:r>
      <w:r w:rsidR="00EF5F45" w:rsidRPr="00EF5F45">
        <w:rPr>
          <w:b/>
          <w:i/>
        </w:rPr>
        <w:t xml:space="preserve"> 4.388,-Ft összegű 27%-os ÁFA, </w:t>
      </w:r>
      <w:r w:rsidR="00CE21E8" w:rsidRPr="00CE21E8">
        <w:rPr>
          <w:b/>
          <w:i/>
        </w:rPr>
        <w:t>azaz összesen bruttó</w:t>
      </w:r>
      <w:r w:rsidR="00EF5F45" w:rsidRPr="00EF5F45">
        <w:rPr>
          <w:b/>
          <w:i/>
        </w:rPr>
        <w:t xml:space="preserve"> </w:t>
      </w:r>
      <w:proofErr w:type="gramStart"/>
      <w:r w:rsidR="00EF5F45" w:rsidRPr="00EF5F45">
        <w:rPr>
          <w:b/>
          <w:i/>
        </w:rPr>
        <w:t>20.638,-</w:t>
      </w:r>
      <w:proofErr w:type="gramEnd"/>
      <w:r w:rsidR="00EF5F45" w:rsidRPr="00EF5F45">
        <w:rPr>
          <w:b/>
          <w:i/>
        </w:rPr>
        <w:t xml:space="preserve">Ft, azaz húszezer-hatszázharmincnyolc </w:t>
      </w:r>
      <w:r w:rsidR="00CE21E8" w:rsidRPr="00CE21E8">
        <w:rPr>
          <w:b/>
          <w:i/>
        </w:rPr>
        <w:t>forint</w:t>
      </w:r>
      <w:r w:rsidR="00CE21E8" w:rsidRPr="00CE21E8">
        <w:t>. Az</w:t>
      </w:r>
      <w:r w:rsidR="00EF5F45">
        <w:t xml:space="preserve"> eszköz 10. pontban meghatározott teljes bruttó vételárának 95%-át, azaz 308.750,-Ft + 83.363,-Ft összegű 27%-os ÁFA-t, azaz összesen </w:t>
      </w:r>
      <w:proofErr w:type="gramStart"/>
      <w:r w:rsidR="00EF5F45">
        <w:t>392.113,-</w:t>
      </w:r>
      <w:proofErr w:type="gramEnd"/>
      <w:r w:rsidR="00EF5F45">
        <w:t>Ft-ot, azaz háromszázkilencvenkettőezer-egyszáztizenháromezer forintot az</w:t>
      </w:r>
      <w:r w:rsidR="00CE21E8" w:rsidRPr="00CE21E8">
        <w:t xml:space="preserve"> MLSZ Támogatásból finanszírozza. </w:t>
      </w:r>
    </w:p>
    <w:p w:rsidR="00CE21E8" w:rsidRPr="00CE21E8" w:rsidRDefault="00CE21E8" w:rsidP="00CE21E8"/>
    <w:p w:rsidR="00CE21E8" w:rsidRPr="00CE21E8" w:rsidRDefault="00CE21E8" w:rsidP="00EF5F45">
      <w:pPr>
        <w:numPr>
          <w:ilvl w:val="0"/>
          <w:numId w:val="13"/>
        </w:numPr>
        <w:ind w:left="567" w:hanging="567"/>
      </w:pPr>
      <w:r w:rsidRPr="00CE21E8">
        <w:t>Jelen megállapodás az MLSZ részéről kizárólag abban az esetben lép hatályba, amennyiben a Támogatott a</w:t>
      </w:r>
      <w:r w:rsidR="00EF5F45">
        <w:t xml:space="preserve"> 11.</w:t>
      </w:r>
      <w:r w:rsidRPr="00CE21E8">
        <w:t xml:space="preserve"> pontban megjelölt </w:t>
      </w:r>
      <w:r w:rsidR="00EF5F45">
        <w:t>önerőt (</w:t>
      </w:r>
      <w:r w:rsidRPr="00CE21E8">
        <w:t>pályázati regisztrációs összeget</w:t>
      </w:r>
      <w:r w:rsidR="00EF5F45">
        <w:t>)</w:t>
      </w:r>
      <w:r w:rsidRPr="00CE21E8">
        <w:t xml:space="preserve"> az MLSZ-nek a pályázati felhívásban megjelölt határidőig megfizette. A Támogatott jelen szerződés aláírásával az önerő </w:t>
      </w:r>
      <w:r w:rsidR="00EF5F45">
        <w:t>(</w:t>
      </w:r>
      <w:r w:rsidR="00EF5F45" w:rsidRPr="00CE21E8">
        <w:t>pályázati regisztrációs összeg</w:t>
      </w:r>
      <w:r w:rsidR="00EF5F45">
        <w:t>)</w:t>
      </w:r>
      <w:r w:rsidR="00EF5F45">
        <w:t xml:space="preserve"> </w:t>
      </w:r>
      <w:r w:rsidRPr="00CE21E8">
        <w:t>jelen szerződés szerinti megfizetésére kötelezettséget vállal.</w:t>
      </w:r>
    </w:p>
    <w:p w:rsidR="00CE21E8" w:rsidRPr="00CE21E8" w:rsidRDefault="00CE21E8" w:rsidP="00CE21E8"/>
    <w:p w:rsidR="00CE21E8" w:rsidRPr="00CE21E8" w:rsidRDefault="00CE21E8" w:rsidP="00EF5F45">
      <w:pPr>
        <w:numPr>
          <w:ilvl w:val="0"/>
          <w:numId w:val="13"/>
        </w:numPr>
        <w:ind w:left="567" w:hanging="567"/>
      </w:pPr>
      <w:r w:rsidRPr="00CE21E8">
        <w:t xml:space="preserve">A Támogatott tudomásul veszi és elfogadja, hogy </w:t>
      </w:r>
      <w:r w:rsidR="00EF5F45">
        <w:t>a</w:t>
      </w:r>
      <w:r w:rsidRPr="00CE21E8">
        <w:t>mennyiben</w:t>
      </w:r>
      <w:r w:rsidR="00EF5F45">
        <w:t xml:space="preserve"> a pályázati felhívásban meghatározott határidőig </w:t>
      </w:r>
      <w:r w:rsidRPr="00CE21E8">
        <w:t xml:space="preserve">nem utalja át az önerőt, akkor az MLSZ a pályázót 2 évre kizárhatja az MLSZ által kiírásra kerülő későbbi pályázatokból, illetve az MLSZ jogosulttá válik a Támogatott elállásával kapcsolatban az MLSZ-szel szemben az állami </w:t>
      </w:r>
      <w:r w:rsidRPr="00CE21E8">
        <w:lastRenderedPageBreak/>
        <w:t xml:space="preserve">támogatás nem, vagy nem megfelelő felhasználásából eredő szankcióból eredő teljes kár </w:t>
      </w:r>
      <w:proofErr w:type="spellStart"/>
      <w:r w:rsidRPr="00CE21E8">
        <w:t>Támogatottal</w:t>
      </w:r>
      <w:proofErr w:type="spellEnd"/>
      <w:r w:rsidRPr="00CE21E8">
        <w:t xml:space="preserve"> szembeni érvényesítésére.</w:t>
      </w:r>
    </w:p>
    <w:p w:rsidR="00CE21E8" w:rsidRPr="00CE21E8" w:rsidRDefault="00CE21E8" w:rsidP="00CE21E8"/>
    <w:p w:rsidR="00CE21E8" w:rsidRPr="00CE21E8" w:rsidRDefault="00EF5F45" w:rsidP="00EF5F45">
      <w:pPr>
        <w:pStyle w:val="Listaszerbekezds"/>
        <w:numPr>
          <w:ilvl w:val="0"/>
          <w:numId w:val="24"/>
        </w:numPr>
        <w:ind w:left="567" w:hanging="567"/>
        <w:rPr>
          <w:b/>
          <w:sz w:val="28"/>
        </w:rPr>
      </w:pPr>
      <w:r w:rsidRPr="00191511">
        <w:rPr>
          <w:b/>
          <w:sz w:val="28"/>
        </w:rPr>
        <w:t xml:space="preserve">A Szerződő </w:t>
      </w:r>
      <w:r w:rsidR="00CE21E8" w:rsidRPr="00CE21E8">
        <w:rPr>
          <w:b/>
          <w:sz w:val="28"/>
        </w:rPr>
        <w:t>Felek jogai és kötelezettségei</w:t>
      </w:r>
    </w:p>
    <w:p w:rsidR="00EF5F45" w:rsidRPr="00CE21E8" w:rsidRDefault="00EF5F45" w:rsidP="00CE21E8"/>
    <w:p w:rsidR="00CE21E8" w:rsidRPr="00CE21E8" w:rsidRDefault="00CE21E8" w:rsidP="00EF5F45">
      <w:pPr>
        <w:numPr>
          <w:ilvl w:val="0"/>
          <w:numId w:val="13"/>
        </w:numPr>
        <w:ind w:left="567" w:hanging="567"/>
      </w:pPr>
      <w:r w:rsidRPr="00CE21E8">
        <w:t xml:space="preserve">Amennyiben a jelen szerződésben meghatározott feltételek teljesülnek, az MLSZ az eszközt a Támogatott birtokába adja. Az MLSZ az eszköz birtokbaadásával az eszköz tulajdonjogát is átadja a Támogatottnak. Az eszköz átadásakor a Támogatott nevében aláírásra jogosult személy köteles megjelenni. </w:t>
      </w:r>
    </w:p>
    <w:p w:rsidR="00CE21E8" w:rsidRPr="00CE21E8" w:rsidRDefault="00CE21E8" w:rsidP="00EF5F45">
      <w:pPr>
        <w:ind w:left="567"/>
      </w:pPr>
    </w:p>
    <w:p w:rsidR="00816B12" w:rsidRDefault="00CE21E8" w:rsidP="00EF5F45">
      <w:pPr>
        <w:numPr>
          <w:ilvl w:val="0"/>
          <w:numId w:val="13"/>
        </w:numPr>
        <w:ind w:left="567" w:hanging="567"/>
      </w:pPr>
      <w:r w:rsidRPr="00CE21E8">
        <w:t>A Támogatott az eszköz átadásától kezdődően köteles saját költségén biztosítani az eszköz biztonságos tárolásához kapcsolódó vagyonbiztonsági intézkedéseket. A Támogatott vállalja és biztosítja, hogy az eszközt zárható helyen tárolja</w:t>
      </w:r>
      <w:r w:rsidR="00816B12">
        <w:t>.</w:t>
      </w:r>
    </w:p>
    <w:p w:rsidR="00816B12" w:rsidRDefault="00816B12" w:rsidP="00816B12">
      <w:pPr>
        <w:ind w:left="567"/>
      </w:pPr>
    </w:p>
    <w:p w:rsidR="00816B12" w:rsidRPr="00816B12" w:rsidRDefault="00816B12" w:rsidP="00816B12">
      <w:pPr>
        <w:numPr>
          <w:ilvl w:val="0"/>
          <w:numId w:val="13"/>
        </w:numPr>
        <w:ind w:left="567" w:hanging="567"/>
      </w:pPr>
      <w:r w:rsidRPr="00816B12">
        <w:t xml:space="preserve">A </w:t>
      </w:r>
      <w:r>
        <w:t>Támogatott vállalja, hogy az</w:t>
      </w:r>
      <w:r w:rsidRPr="00816B12">
        <w:t xml:space="preserve"> eszközt </w:t>
      </w:r>
      <w:r>
        <w:t xml:space="preserve">az általa a pályázati adatlapon előzetesen megjelölt sportlétesítménybe </w:t>
      </w:r>
      <w:r w:rsidR="00F41847">
        <w:t xml:space="preserve">az ott </w:t>
      </w:r>
      <w:r>
        <w:t xml:space="preserve">megrendezésre kerülő </w:t>
      </w:r>
      <w:r w:rsidRPr="00816B12">
        <w:t>labdarúgó sportesemény (edzések, mérkőzések) kezdetét minimum 30 perccel megelőzően</w:t>
      </w:r>
      <w:r>
        <w:t xml:space="preserve"> eljuttatja</w:t>
      </w:r>
      <w:r w:rsidRPr="00816B12">
        <w:t>, az esemény teljes időtartama alatt azt a helyszínen tart</w:t>
      </w:r>
      <w:r>
        <w:t>ja</w:t>
      </w:r>
      <w:r w:rsidRPr="00816B12">
        <w:t>, és az eszközt kizárólag az esemény végét követő 15 perc letelte után helyez</w:t>
      </w:r>
      <w:r>
        <w:t>i</w:t>
      </w:r>
      <w:r w:rsidRPr="00816B12">
        <w:t xml:space="preserve"> </w:t>
      </w:r>
      <w:r w:rsidR="00F41847">
        <w:t xml:space="preserve">(szállítja) </w:t>
      </w:r>
      <w:r w:rsidRPr="00816B12">
        <w:t>vissza a</w:t>
      </w:r>
      <w:r>
        <w:t xml:space="preserve">z eszköz </w:t>
      </w:r>
      <w:r w:rsidRPr="00816B12">
        <w:t>tárolás</w:t>
      </w:r>
      <w:r>
        <w:t>á</w:t>
      </w:r>
      <w:r w:rsidRPr="00816B12">
        <w:t>ra szolgáló zárható helyre.</w:t>
      </w:r>
    </w:p>
    <w:p w:rsidR="00816B12" w:rsidRPr="00816B12" w:rsidRDefault="00816B12" w:rsidP="00816B12">
      <w:pPr>
        <w:ind w:left="567"/>
      </w:pPr>
    </w:p>
    <w:p w:rsidR="00816B12" w:rsidRPr="00816B12" w:rsidRDefault="00816B12" w:rsidP="00816B12">
      <w:pPr>
        <w:numPr>
          <w:ilvl w:val="0"/>
          <w:numId w:val="13"/>
        </w:numPr>
        <w:ind w:left="567" w:hanging="567"/>
        <w:rPr>
          <w:szCs w:val="24"/>
        </w:rPr>
      </w:pPr>
      <w:r>
        <w:t>A Támogatott vállalja, hogy vele munkaviszonyban, megbízási vagy vállalkozási jogviszonyban vagy tagsági viszonyban</w:t>
      </w:r>
      <w:r w:rsidRPr="00816B12">
        <w:t xml:space="preserve"> </w:t>
      </w:r>
      <w:r>
        <w:t>álló</w:t>
      </w:r>
      <w:r w:rsidRPr="00816B12">
        <w:t xml:space="preserve"> BLS képesítést szerzett vagy azzal egyébként rendelkező</w:t>
      </w:r>
      <w:r>
        <w:t xml:space="preserve"> minimum két </w:t>
      </w:r>
      <w:r w:rsidRPr="00816B12">
        <w:t xml:space="preserve">személy közül legalább </w:t>
      </w:r>
      <w:r>
        <w:t>egy</w:t>
      </w:r>
      <w:r w:rsidRPr="00816B12">
        <w:t xml:space="preserve"> </w:t>
      </w:r>
      <w:r>
        <w:t xml:space="preserve">fő </w:t>
      </w:r>
      <w:r w:rsidRPr="00816B12">
        <w:t>a sportesemény kezdetét minimum 30 perccel megelőzően</w:t>
      </w:r>
      <w:r>
        <w:t xml:space="preserve"> </w:t>
      </w:r>
      <w:r>
        <w:t>a Támogatott által a pályázati adatlapon előzetesen megjelölt sportlétesítménybe érkezik</w:t>
      </w:r>
      <w:r w:rsidRPr="00816B12">
        <w:t>, az esemé</w:t>
      </w:r>
      <w:r>
        <w:t>n</w:t>
      </w:r>
      <w:r w:rsidRPr="00816B12">
        <w:t xml:space="preserve">y teljes időtartama alatt </w:t>
      </w:r>
      <w:r>
        <w:t>ott tartózkodik</w:t>
      </w:r>
      <w:r w:rsidRPr="00816B12">
        <w:t xml:space="preserve">, és </w:t>
      </w:r>
      <w:r>
        <w:t xml:space="preserve">a sportlétesítményt </w:t>
      </w:r>
      <w:r w:rsidRPr="00816B12">
        <w:t xml:space="preserve">kizárólag </w:t>
      </w:r>
      <w:r>
        <w:t xml:space="preserve">a sportesemény </w:t>
      </w:r>
      <w:r w:rsidRPr="00816B12">
        <w:t>végét követő 15 perc letelte után hagyja</w:t>
      </w:r>
      <w:r w:rsidRPr="00816B12">
        <w:rPr>
          <w:szCs w:val="24"/>
        </w:rPr>
        <w:t xml:space="preserve"> el.</w:t>
      </w:r>
    </w:p>
    <w:p w:rsidR="00816B12" w:rsidRDefault="00816B12" w:rsidP="00816B12">
      <w:pPr>
        <w:ind w:left="567"/>
      </w:pPr>
    </w:p>
    <w:p w:rsidR="00CE21E8" w:rsidRPr="00CE21E8" w:rsidRDefault="00CE21E8" w:rsidP="00EF5F45">
      <w:pPr>
        <w:numPr>
          <w:ilvl w:val="0"/>
          <w:numId w:val="13"/>
        </w:numPr>
        <w:ind w:left="567" w:hanging="567"/>
      </w:pPr>
      <w:r w:rsidRPr="00CE21E8">
        <w:t xml:space="preserve">A Támogatott az eszköz részére történő átadásától számított </w:t>
      </w:r>
      <w:r w:rsidR="00F41847">
        <w:t>8</w:t>
      </w:r>
      <w:r w:rsidRPr="00CE21E8">
        <w:t xml:space="preserve"> (</w:t>
      </w:r>
      <w:r w:rsidR="00F41847">
        <w:t>nyolc</w:t>
      </w:r>
      <w:r w:rsidRPr="00CE21E8">
        <w:t>) évig köteles biztosítani az eszköz rendeltetésszerű használatát, ezen időtartam alatt köteles viselni a rendeltetésszerű használat biztosításával kapcsolatosan felmerülő valamennyi költséget.</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Amennyiben a Támogatott képviselője nem jelenik meg az átadás helyszínén a megadott időpontban, akkor az eszköz tárolásához és újbóli átadásához kapcsolódó költségeket a Támogatott az MLSZ részére megtéríti. </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Az eszköz átadásáról szállítólevél készül. A Támogatott képviselője a minőségi vizsgálatot köteles haladéktalanul megkezdeni és azt a megvizsgáláshoz szükséges idő, de legfeljebb 15 naptári nap alatt folyamatosan elvégezni. A minőségi hibákról és az észlelt hiányosságokról a Támogatott haladéktalanul jegyzőkönyvet vesz fel. A Támogatott képviselője az észlelt minőségi hibát annak felfedezése után az MLSZ tájékoztatása mellett a Szállítóval haladéktalanul közölni és egyben szavatossági igényét megjelölni köteles. Szerződő felek rögzítik, hogy az MLSZ az eszközt </w:t>
      </w:r>
      <w:r w:rsidR="00F41847">
        <w:t xml:space="preserve">a </w:t>
      </w:r>
      <w:proofErr w:type="spellStart"/>
      <w:r w:rsidR="00F41847">
        <w:t>Medtraining</w:t>
      </w:r>
      <w:proofErr w:type="spellEnd"/>
      <w:r w:rsidR="00F41847">
        <w:t xml:space="preserve"> Kft-</w:t>
      </w:r>
      <w:proofErr w:type="spellStart"/>
      <w:r w:rsidR="00F41847">
        <w:t>től</w:t>
      </w:r>
      <w:proofErr w:type="spellEnd"/>
      <w:r w:rsidRPr="00CE21E8">
        <w:t xml:space="preserve"> (</w:t>
      </w:r>
      <w:r w:rsidR="00F41847">
        <w:t>s</w:t>
      </w:r>
      <w:r w:rsidRPr="00CE21E8">
        <w:t>zékhely:</w:t>
      </w:r>
      <w:r w:rsidR="00F41847">
        <w:t xml:space="preserve"> 1188 Budapest, Rózsakvarc utca 6.</w:t>
      </w:r>
      <w:r w:rsidRPr="00CE21E8">
        <w:t xml:space="preserve">, Cégjegyzékszám: </w:t>
      </w:r>
      <w:r w:rsidR="00F41847">
        <w:t>01-09-908108</w:t>
      </w:r>
      <w:r w:rsidRPr="00CE21E8">
        <w:t xml:space="preserve">, Adószám: </w:t>
      </w:r>
      <w:r w:rsidR="00F41847">
        <w:t>14530847-2-43</w:t>
      </w:r>
      <w:r w:rsidRPr="00CE21E8">
        <w:t>, továbbiakban Szállító) szerezte be.</w:t>
      </w:r>
    </w:p>
    <w:p w:rsidR="00CE21E8" w:rsidRPr="00CE21E8" w:rsidRDefault="00CE21E8" w:rsidP="00F41847">
      <w:pPr>
        <w:ind w:left="567"/>
      </w:pPr>
    </w:p>
    <w:p w:rsidR="00CE21E8" w:rsidRPr="00CE21E8" w:rsidRDefault="00CE21E8" w:rsidP="00EF5F45">
      <w:pPr>
        <w:numPr>
          <w:ilvl w:val="0"/>
          <w:numId w:val="13"/>
        </w:numPr>
        <w:ind w:left="567" w:hanging="567"/>
      </w:pPr>
      <w:r w:rsidRPr="00CE21E8">
        <w:lastRenderedPageBreak/>
        <w:t>A Támogatott a jelen megállapodás aláírásával hozzájárulását adja ahhoz, hogy amennyiben a jelen pontban vállalt megjelenési kötelezettséget elmulasztja, az eszköz átadását igazoló szállítólevélben foglalt adatokat és tényeket a birtokbaadás időpontjában fennállóként fogadja el, és a szállítás lezárásával egyidejűleg az eszköz birtokába lép. A Támogatott birtokba lépésének időpontja megegyezik a szállítólevél aláírásának időpontjával. A Támogatott kötelezettséget vállal arra, hogy amennyiben az MLSZ képviselője nem jelent meg a szállítólevél aláírásának időpontjában az átadás helyszínén, akkor a szállítólevél másolatát haladéktalanul megküldi az MLSZ részére. A Támogatott elfogadja, hogy amennyiben az átadásról távol marad, ebből eredően az MLSZ-szel szemben semmilyen kifogást vagy igényt nem támaszthat.</w:t>
      </w:r>
    </w:p>
    <w:p w:rsidR="00CE21E8" w:rsidRPr="00CE21E8" w:rsidRDefault="00CE21E8" w:rsidP="00277D7F">
      <w:pPr>
        <w:ind w:left="567"/>
      </w:pPr>
    </w:p>
    <w:p w:rsidR="00CE21E8" w:rsidRPr="00CE21E8" w:rsidRDefault="00CE21E8" w:rsidP="00EF5F45">
      <w:pPr>
        <w:numPr>
          <w:ilvl w:val="0"/>
          <w:numId w:val="13"/>
        </w:numPr>
        <w:ind w:left="567" w:hanging="567"/>
      </w:pPr>
      <w:r w:rsidRPr="00CE21E8">
        <w:rPr>
          <w:b/>
          <w:i/>
        </w:rPr>
        <w:t>A Támogatott tudomásul veszi, hogy az eszköz birtokba adását követően jelen szerződés időtartama alatt az eszköz szabályszerű és jelen szerződésnek megfelelő működtetése, karbantartása, üzemeltetése, az ezekhez szükséges egyéb feltételek biztosítása, valamint az eszköz jogszabályoknak és a biztonságos, balesetmentes üzemeléshez szükséges állagának biztosítása a Támogatott felelőssége és saját költsége. A Támogatott a fentiek szerinti feltételek biztosítását jelen szerződés időtartama alatt saját költségére vállalja.</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Az eszköz a Támogatott részére történő átadását követően az MLSZ semmilyen jogcímen nem kötelezhető költségviselésre az eszköz birtoklásával, használatával vagy hasznosításával, illetve üzemeltetésével kapcsolatban. A kárveszély, valamint valamennyi tulajdonosi jog és kötelezettség az üzembe helyezést követően kizárólag a </w:t>
      </w:r>
      <w:proofErr w:type="spellStart"/>
      <w:r w:rsidRPr="00CE21E8">
        <w:t>Támogatottat</w:t>
      </w:r>
      <w:proofErr w:type="spellEnd"/>
      <w:r w:rsidRPr="00CE21E8">
        <w:t xml:space="preserve"> terheli.</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 Támogatás tekintetében a támogatási igény jogosságát, a Támogatás felhasználását az MLSZ, illetve a Támogatás felhasználásnak ellenőrzésére jogszabály által meghatározott szervek ellenőrizhetik. Az ellenőrzések lefolytatására a hivatalos szervek részéről a Támogatási szerződés szerinti beszámoló elfogadását követő öt évig, továbbá az MLSZ részéről a jelen megállapodás MLSZ általi teljesítését követő tíz évig bármikor sor kerülhet. A Támogatott köteles az ellenőrzésre feljogosított szervek megkeresésére az ellenőrzés lefolytatásához szükséges tájékoztatást megadni, a helyszíni ellenőrzést lehetővé tenni és tűrni, valamint az ellenőrzésben közreműködni, az MLSZ képviselőit ellenőrzési munkájukban a megfelelő dokumentumok, valamint a rendeltetésszerű hasznosítást igazoló, a Támogatottnál fellelhető okmányok, bizonylatok rendelkezésre bocsátásával, valamint a fizikai teljesítés vizsgálatában a helyszíni ellenőrzés során segíteni.</w:t>
      </w:r>
    </w:p>
    <w:p w:rsidR="00CE21E8" w:rsidRPr="00CE21E8" w:rsidRDefault="00CE21E8" w:rsidP="00277D7F">
      <w:pPr>
        <w:ind w:left="567"/>
      </w:pPr>
    </w:p>
    <w:p w:rsidR="00CE21E8" w:rsidRPr="00CE21E8" w:rsidRDefault="00CE21E8" w:rsidP="00EF5F45">
      <w:pPr>
        <w:numPr>
          <w:ilvl w:val="0"/>
          <w:numId w:val="13"/>
        </w:numPr>
        <w:ind w:left="567" w:hanging="567"/>
      </w:pPr>
      <w:r w:rsidRPr="00CE21E8">
        <w:t>Amennyiben a Támogatott az ellenőrzéssel összefüggő kötelezettségeit nem teljesíti, az ellenőrzést akadályozza, illetőleg a szükséges tájékoztatást nem adja meg, az súlyos szerződésszegésnek minősül, amely az MLSZ által biztosított teljes Támogatás visszavonásához vezet. Ez esetben a Támogatott az MLSZ erre vonatkozó írásbeli felszólításának kézhezvételét követő 15 napon belül köteles a Támogatás teljes összegét az MLSZ részére az Áht. 53/A. § (2) bekezdésében meghatározott kamattal növelt mértékben visszafizetni. A kamat a Támogatás tekintetében az eszköz átadásától az összeg visszafizetésének napjáig számítandó.</w:t>
      </w:r>
    </w:p>
    <w:p w:rsidR="00CE21E8" w:rsidRPr="00CE21E8" w:rsidRDefault="00CE21E8" w:rsidP="00277D7F">
      <w:pPr>
        <w:ind w:left="567"/>
      </w:pPr>
    </w:p>
    <w:p w:rsidR="00CE21E8" w:rsidRPr="00CE21E8" w:rsidRDefault="00CE21E8" w:rsidP="00EF5F45">
      <w:pPr>
        <w:numPr>
          <w:ilvl w:val="0"/>
          <w:numId w:val="13"/>
        </w:numPr>
        <w:ind w:left="567" w:hanging="567"/>
      </w:pPr>
      <w:r w:rsidRPr="00CE21E8">
        <w:t>A Támogatott kötelezettséget vállal arra, hogy legkésőbb 8 napon belül értesíti az MLSZ-t, amennyiben a jelen megállapodás megkötésekor közölt bármely adatában, illetve a megállapodást befolyásoló bármely körülményében változás következik be.</w:t>
      </w:r>
    </w:p>
    <w:p w:rsidR="00CE21E8" w:rsidRPr="00CE21E8" w:rsidRDefault="00CE21E8" w:rsidP="00277D7F">
      <w:pPr>
        <w:ind w:left="567"/>
      </w:pPr>
    </w:p>
    <w:p w:rsidR="00CE21E8" w:rsidRPr="00CE21E8" w:rsidRDefault="00CE21E8" w:rsidP="00EF5F45">
      <w:pPr>
        <w:numPr>
          <w:ilvl w:val="0"/>
          <w:numId w:val="13"/>
        </w:numPr>
        <w:ind w:left="567" w:hanging="567"/>
      </w:pPr>
      <w:r w:rsidRPr="00CE21E8">
        <w:lastRenderedPageBreak/>
        <w:t xml:space="preserve">A Támogatott tudomásul veszi, hogy a jelen szerződés alapján megszerzett eszköz, – annak a Tao. törvény szerinti értékcsökkenési leírásáig – csak a Támogató előzetes írásbeli jóváhagyásával idegeníthető el, illetve terhelhető meg. </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az értékcsökkenési leírásig köteles az eszköz meglétét az MLSZ felé dokumentumokkal (leltár, tárgyi eszköz karton másolata stb.) igazolni, illetőleg az eszköz idő előtti megsemmisülése esetén annak tényéről és okairól az MLSZ-t haladéktalanul írásban tájékoztatni. </w:t>
      </w:r>
    </w:p>
    <w:p w:rsidR="00CE21E8" w:rsidRPr="00CE21E8" w:rsidRDefault="00CE21E8" w:rsidP="00277D7F">
      <w:pPr>
        <w:ind w:left="567"/>
      </w:pPr>
    </w:p>
    <w:p w:rsidR="00CE21E8" w:rsidRPr="00CE21E8" w:rsidRDefault="00CE21E8" w:rsidP="00EF5F45">
      <w:pPr>
        <w:numPr>
          <w:ilvl w:val="0"/>
          <w:numId w:val="13"/>
        </w:numPr>
        <w:ind w:left="567" w:hanging="567"/>
      </w:pPr>
      <w:r w:rsidRPr="00CE21E8">
        <w:t>Az eszköz az MLSZ engedélye nélkül történő (értékcsökkenési leírás előtti) elidegenítése, megterhelése súlyos szerződésszegésnek minősül, amely esetben a Támogatott az MLSZ erre vonatkozó írásbeli felszólításának kézhezvételétől számított 15 napon belül köteles visszafizetni az MLSZ által nyújtott Támogatást, az Áht. 53/A. § (2) bekezdésben meghatározott kamattal növelt összegben. A kamat a Támogatás tekintetében az eszköz átadásától az összeg visszafizetésének napjáig számítandó.</w:t>
      </w:r>
    </w:p>
    <w:p w:rsidR="00CE21E8" w:rsidRPr="00CE21E8" w:rsidRDefault="00CE21E8" w:rsidP="00277D7F">
      <w:pPr>
        <w:ind w:left="567"/>
      </w:pPr>
    </w:p>
    <w:p w:rsidR="00CE21E8" w:rsidRPr="00CE21E8" w:rsidRDefault="00277D7F" w:rsidP="00EF5F45">
      <w:pPr>
        <w:numPr>
          <w:ilvl w:val="0"/>
          <w:numId w:val="13"/>
        </w:numPr>
        <w:ind w:left="567" w:hanging="567"/>
      </w:pPr>
      <w:r>
        <w:t>A Szerződő</w:t>
      </w:r>
      <w:r w:rsidR="00CE21E8" w:rsidRPr="00CE21E8">
        <w:t xml:space="preserve"> Felek megállapodnak abban, hogy amennyiben a Támogatott jelen szerződésben foglalt valamely kötelezettségének határidőben nem, vagy nem megfelelően tesz eleget, úgy a szerződésszegés minden napjára </w:t>
      </w:r>
      <w:proofErr w:type="gramStart"/>
      <w:r w:rsidR="00CE21E8" w:rsidRPr="00CE21E8">
        <w:t>5.000,-</w:t>
      </w:r>
      <w:proofErr w:type="gramEnd"/>
      <w:r w:rsidR="00CE21E8" w:rsidRPr="00CE21E8">
        <w:t xml:space="preserve"> Ft késedelmi kötbért köteles fizetni MLSZ-nek. Felek a jelen pont szerinti kötbérfizetési kötelezettséget sem összegben, sem időben nem korlátozzák. A kötbér a Támogatott felróható szerződésszegés megszűnését követő napon válik esedékessé azzal, hogy amennyiben a szerződésszegéssel érintett időszak a kilencven napot meghaladja (huzamos szerződésszegés), úgy erre az időszakra eső kötbér a </w:t>
      </w:r>
      <w:proofErr w:type="spellStart"/>
      <w:r w:rsidR="00CE21E8" w:rsidRPr="00CE21E8">
        <w:t>kilencvenegyedik</w:t>
      </w:r>
      <w:proofErr w:type="spellEnd"/>
      <w:r w:rsidR="00CE21E8" w:rsidRPr="00CE21E8">
        <w:t xml:space="preserve"> napon válik esedékessé, és ezen a napon kezdődik a következő kötbérfizetési időszak.</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az MLSZ jogosult a jelen megállapodástól elállni, illetve azt felmondani, amennyiben az MLSZ támogatásokra vonatkozó előírásait a Támogatott mulasztása vagy szerződésszegő magatartása miatt megsérti. A megállapodás jelen pont szerinti megszűnése esetén a </w:t>
      </w:r>
      <w:proofErr w:type="spellStart"/>
      <w:r w:rsidRPr="00CE21E8">
        <w:t>Támogatottat</w:t>
      </w:r>
      <w:proofErr w:type="spellEnd"/>
      <w:r w:rsidRPr="00CE21E8">
        <w:t xml:space="preserve"> a </w:t>
      </w:r>
      <w:r w:rsidR="00277D7F">
        <w:t>29</w:t>
      </w:r>
      <w:r w:rsidRPr="00CE21E8">
        <w:t xml:space="preserve">. pontban meghatározott visszafizetési kötelességen túl az MLSZ-szel szemben kártérítési kötelezettség is terheli. </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Szavatosság</w:t>
      </w:r>
    </w:p>
    <w:p w:rsidR="00277D7F" w:rsidRPr="00CE21E8" w:rsidRDefault="00277D7F" w:rsidP="00CE21E8"/>
    <w:p w:rsidR="00CE21E8" w:rsidRPr="00CE21E8" w:rsidRDefault="00CE21E8" w:rsidP="00277D7F">
      <w:pPr>
        <w:numPr>
          <w:ilvl w:val="0"/>
          <w:numId w:val="13"/>
        </w:numPr>
        <w:ind w:left="567" w:hanging="567"/>
      </w:pPr>
      <w:r w:rsidRPr="00CE21E8">
        <w:t xml:space="preserve">Az MLSZ a Szállítóval szemben, hibás teljesítésből eredően őt megillető jótállási és szavatossági jogáról jelen megállapodással a birtokbaadás hatályával lemond a Támogatott javára. </w:t>
      </w:r>
      <w:r w:rsidR="00277D7F">
        <w:t xml:space="preserve">A </w:t>
      </w:r>
      <w:r w:rsidRPr="00CE21E8">
        <w:t xml:space="preserve">Támogatott kötelezettséget vállal arra, hogy tájékoztatja a Szállítót a szavatossági és garanciális ügyekben eljáró kapcsolattartója személyéről és elérhetőségeiről. </w:t>
      </w:r>
      <w:r w:rsidR="00277D7F">
        <w:t xml:space="preserve">A Szerződő </w:t>
      </w:r>
      <w:r w:rsidRPr="00CE21E8">
        <w:t>Felek megállapodnak abban, hogy a Támogatott a jótállási és a szavatossági jogokat az MLSZ által a jelen pont szerint adott felhatalmazás alapján kizárólag a Szállítóval szemben érvényesítheti. A Támogatott kifejezetten elismeri, hogy az MLSZ-szel szemben hibás teljesítésből eredő jótállási és szavatossági igényt nem támaszthat.</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Támogatott kötelezettséget vállal arra, hogy a felmerülő hibát haladéktalanul, de legkésőbb annak felmerülésétől számított 10 napon belül bejelenti. </w:t>
      </w:r>
      <w:r w:rsidR="00277D7F">
        <w:t xml:space="preserve">A </w:t>
      </w:r>
      <w:r w:rsidRPr="00CE21E8">
        <w:t>Támogatott tudomásul veszi, hogy a késedelmes bejelentés a jótállási és szavatossági jogok elvesztésével járhat.</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Megszűnés</w:t>
      </w:r>
    </w:p>
    <w:p w:rsidR="00277D7F" w:rsidRPr="00CE21E8" w:rsidRDefault="00277D7F" w:rsidP="00CE21E8"/>
    <w:p w:rsidR="00CE21E8" w:rsidRPr="00CE21E8" w:rsidRDefault="00CE21E8" w:rsidP="00277D7F">
      <w:pPr>
        <w:numPr>
          <w:ilvl w:val="0"/>
          <w:numId w:val="13"/>
        </w:numPr>
        <w:ind w:left="567" w:hanging="567"/>
      </w:pPr>
      <w:r w:rsidRPr="00CE21E8">
        <w:t>Jelen szerződés megszűnik a határozott időtartam leteltével.</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Jelen megállapodás aláírásával </w:t>
      </w:r>
      <w:r w:rsidR="00277D7F">
        <w:t xml:space="preserve">a Szerződ </w:t>
      </w:r>
      <w:r w:rsidRPr="00CE21E8">
        <w:t>Felek kifejezetten lemondanak arról, hogy a megállapodást a határozott idő lejárta előtt rendes felmondással indoklás nélkül megszüntessék, vagy jelen szerződéstől elálljanak.</w:t>
      </w:r>
    </w:p>
    <w:p w:rsidR="00CE21E8" w:rsidRPr="00CE21E8" w:rsidRDefault="00CE21E8" w:rsidP="00277D7F">
      <w:pPr>
        <w:ind w:left="567"/>
      </w:pPr>
    </w:p>
    <w:p w:rsidR="00CE21E8" w:rsidRPr="00CE21E8" w:rsidRDefault="00CE21E8" w:rsidP="00277D7F">
      <w:pPr>
        <w:numPr>
          <w:ilvl w:val="0"/>
          <w:numId w:val="13"/>
        </w:numPr>
        <w:ind w:left="567" w:hanging="567"/>
      </w:pPr>
      <w:r w:rsidRPr="00CE21E8">
        <w:t>Jelen szerződés megszüntethető írásban bármely fél jelen szerződésben meghatározott kötelezettségének megszegése esetén azonnali hatályú felmondással. Amennyiben a szerződés felmondására a Támogatott szerződésszegése miatt kerül sor, a Támogatott köteles az MLSZ részére visszafizetni a Támogatás időarányos részét a Ptk. szerint a gazdálkodó szervezetekre irányadó késedelmi kamattal növelt összegben. A késedelmi kamatot az eszköz Támogatott részére történő birtokbaadása napjától a Támogatás arányos részének visszafizetése napjáig terjedő időre kell számítani. Amennyiben a Támogatott a szerződés felmondása miatt a Támogatás időarányos részét köteles visszafizetni, akkor a felek az időarányos részt akként állapítják meg, hogy a Támogatásnak az eszköz Támogatott részére történő birtokbaadásától a szerződés azonnali hatályú felmondás miatti megszűnéséig terjedő időtartammal arányos részét a Támogatott nem köteles az MLSZ részére visszafizetni.</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Az eszköz megsemmisülésével jelen megállapodás megszűnik. Ebben az esetben MLSZ nem köteles a Támogatottnak másik eszközt biztosítani. </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jogviszony megszűnése esetén a </w:t>
      </w:r>
      <w:r w:rsidR="00277D7F">
        <w:t xml:space="preserve">Szerződő </w:t>
      </w:r>
      <w:r w:rsidRPr="00CE21E8">
        <w:t>Felek egymással kötelesek elszámolni együttműködésükből eredő kötelezettségek tekintetében. A jelen megállapodás megszűnése az MLSZ-t nem gátolja esetleges követelései behajtására vonatkozó jogában, illetve abban a jogában, hogy az esetlegesen felmerült kártérítési igényét érvényesítse.</w:t>
      </w:r>
    </w:p>
    <w:p w:rsidR="00CE21E8" w:rsidRDefault="00CE21E8" w:rsidP="00CE21E8"/>
    <w:p w:rsidR="00CE21E8" w:rsidRPr="00CE21E8" w:rsidRDefault="00CE21E8" w:rsidP="00277D7F">
      <w:pPr>
        <w:pStyle w:val="Listaszerbekezds"/>
        <w:numPr>
          <w:ilvl w:val="0"/>
          <w:numId w:val="24"/>
        </w:numPr>
        <w:ind w:left="567" w:hanging="567"/>
        <w:rPr>
          <w:b/>
        </w:rPr>
      </w:pPr>
      <w:r w:rsidRPr="00CE21E8">
        <w:rPr>
          <w:b/>
          <w:sz w:val="28"/>
        </w:rPr>
        <w:t>Kapcsolattartás</w:t>
      </w:r>
    </w:p>
    <w:p w:rsidR="00277D7F" w:rsidRPr="00CE21E8" w:rsidRDefault="00277D7F" w:rsidP="00CE21E8"/>
    <w:p w:rsidR="00CE21E8" w:rsidRPr="00CE21E8" w:rsidRDefault="00CE21E8" w:rsidP="00277D7F">
      <w:pPr>
        <w:numPr>
          <w:ilvl w:val="0"/>
          <w:numId w:val="13"/>
        </w:numPr>
        <w:ind w:left="567" w:hanging="567"/>
      </w:pPr>
      <w:r w:rsidRPr="00CE21E8">
        <w:t>A megállapodás teljesítésével kapcsolatos ügyintézésre és kapcsolattartásra a felek által felhatalmazott személyek:</w:t>
      </w:r>
    </w:p>
    <w:p w:rsidR="00CE21E8" w:rsidRPr="00CE21E8" w:rsidRDefault="00CE21E8" w:rsidP="00CE21E8"/>
    <w:p w:rsidR="00277D7F" w:rsidRDefault="00277D7F" w:rsidP="00277D7F">
      <w:pPr>
        <w:ind w:left="567"/>
      </w:pPr>
      <w:r>
        <w:t xml:space="preserve">Az </w:t>
      </w:r>
      <w:r w:rsidR="00CE21E8" w:rsidRPr="00CE21E8">
        <w:t>MLSZ részéről</w:t>
      </w:r>
      <w:r>
        <w:t xml:space="preserve"> a</w:t>
      </w:r>
      <w:r w:rsidR="00CE21E8" w:rsidRPr="00CE21E8">
        <w:t xml:space="preserve"> területileg illetékes MLSZ Megyei Igazgatóság </w:t>
      </w:r>
      <w:r>
        <w:t>Ig</w:t>
      </w:r>
      <w:r w:rsidR="00CE21E8" w:rsidRPr="00CE21E8">
        <w:t>azgatója</w:t>
      </w:r>
      <w:r>
        <w:t>.</w:t>
      </w:r>
    </w:p>
    <w:p w:rsidR="00277D7F" w:rsidRDefault="00277D7F" w:rsidP="00277D7F">
      <w:pPr>
        <w:ind w:left="567"/>
      </w:pPr>
    </w:p>
    <w:p w:rsidR="00277D7F" w:rsidRDefault="00277D7F" w:rsidP="00277D7F">
      <w:pPr>
        <w:ind w:left="567"/>
      </w:pPr>
      <w:r>
        <w:t xml:space="preserve">Név: </w:t>
      </w:r>
      <w:r>
        <w:tab/>
        <w:t>……………………………………</w:t>
      </w:r>
    </w:p>
    <w:p w:rsidR="00277D7F" w:rsidRDefault="00277D7F" w:rsidP="00277D7F">
      <w:pPr>
        <w:ind w:left="567"/>
      </w:pPr>
      <w:r>
        <w:t>Telefon:</w:t>
      </w:r>
      <w:r>
        <w:tab/>
      </w:r>
      <w:r>
        <w:t>……………………………………</w:t>
      </w:r>
    </w:p>
    <w:p w:rsidR="00CE21E8" w:rsidRPr="00CE21E8" w:rsidRDefault="00277D7F" w:rsidP="00277D7F">
      <w:pPr>
        <w:ind w:left="567"/>
      </w:pPr>
      <w:r>
        <w:t>Email:</w:t>
      </w:r>
      <w:r w:rsidR="00CE21E8" w:rsidRPr="00CE21E8">
        <w:t xml:space="preserve"> </w:t>
      </w:r>
      <w:r>
        <w:tab/>
      </w:r>
      <w:r>
        <w:t>……………………………………</w:t>
      </w:r>
    </w:p>
    <w:p w:rsidR="00CE21E8" w:rsidRPr="00CE21E8" w:rsidRDefault="00CE21E8" w:rsidP="00CE21E8"/>
    <w:p w:rsidR="00CE21E8" w:rsidRPr="00CE21E8" w:rsidRDefault="00CE21E8" w:rsidP="00277D7F">
      <w:pPr>
        <w:ind w:left="567"/>
      </w:pPr>
      <w:r w:rsidRPr="00CE21E8">
        <w:t xml:space="preserve">Támogatott részéről: </w:t>
      </w:r>
    </w:p>
    <w:p w:rsidR="00CE21E8" w:rsidRPr="00CE21E8" w:rsidRDefault="00CE21E8" w:rsidP="00277D7F">
      <w:pPr>
        <w:ind w:left="567"/>
      </w:pPr>
      <w:r w:rsidRPr="00CE21E8">
        <w:t xml:space="preserve">Név: </w:t>
      </w:r>
      <w:r w:rsidR="00191511">
        <w:tab/>
      </w:r>
      <w:r w:rsidR="00191511">
        <w:t>……………………………………</w:t>
      </w:r>
    </w:p>
    <w:p w:rsidR="00CE21E8" w:rsidRPr="00CE21E8" w:rsidRDefault="00CE21E8" w:rsidP="00277D7F">
      <w:pPr>
        <w:ind w:left="567"/>
      </w:pPr>
      <w:r w:rsidRPr="00CE21E8">
        <w:t>Beosztás:</w:t>
      </w:r>
      <w:r w:rsidR="00191511">
        <w:t xml:space="preserve"> </w:t>
      </w:r>
      <w:r w:rsidR="00191511">
        <w:t>……………………………</w:t>
      </w:r>
      <w:proofErr w:type="gramStart"/>
      <w:r w:rsidR="00191511">
        <w:t>……</w:t>
      </w:r>
      <w:r w:rsidR="00191511">
        <w:t>.</w:t>
      </w:r>
      <w:proofErr w:type="gramEnd"/>
      <w:r w:rsidR="00191511">
        <w:t>.</w:t>
      </w:r>
    </w:p>
    <w:p w:rsidR="00CE21E8" w:rsidRPr="00CE21E8" w:rsidRDefault="00CE21E8" w:rsidP="00277D7F">
      <w:pPr>
        <w:ind w:left="567"/>
      </w:pPr>
      <w:r w:rsidRPr="00CE21E8">
        <w:t>Telefon:</w:t>
      </w:r>
      <w:r w:rsidR="00191511">
        <w:tab/>
      </w:r>
      <w:r w:rsidR="00191511">
        <w:t>……………………………………</w:t>
      </w:r>
    </w:p>
    <w:p w:rsidR="00CE21E8" w:rsidRPr="00CE21E8" w:rsidRDefault="00CE21E8" w:rsidP="00277D7F">
      <w:pPr>
        <w:ind w:left="567"/>
      </w:pPr>
      <w:r w:rsidRPr="00CE21E8">
        <w:t xml:space="preserve">E-mail: </w:t>
      </w:r>
      <w:r w:rsidR="00191511">
        <w:tab/>
      </w:r>
      <w:r w:rsidR="00191511">
        <w:t>……………………………………</w:t>
      </w:r>
    </w:p>
    <w:p w:rsidR="00CE21E8" w:rsidRPr="00CE21E8" w:rsidRDefault="00CE21E8" w:rsidP="00CE21E8"/>
    <w:p w:rsidR="00CE21E8" w:rsidRPr="00CE21E8" w:rsidRDefault="00277D7F" w:rsidP="00277D7F">
      <w:pPr>
        <w:numPr>
          <w:ilvl w:val="0"/>
          <w:numId w:val="13"/>
        </w:numPr>
        <w:ind w:left="567" w:hanging="567"/>
      </w:pPr>
      <w:r>
        <w:t xml:space="preserve">A Szerződő </w:t>
      </w:r>
      <w:r w:rsidR="00CE21E8" w:rsidRPr="00CE21E8">
        <w:t>Felek a jelen megállapodással kapcsolatos mindennemű közléseiket megtehetik írásban, telefonon, e-mailen. A telefonon tett közléseket haladéktalanul írásban is kötelesek megtenni a Felek. A szerződés módosításával, megszűnésével és a teljesítés hibáival kapcsolatos nyilatkozatokat a felek hatályosan csak írásban, tértivevényes levél útján tehetik meg.</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e-mailen küldött dokumentumok átvételét az e-mail fogadásáról szóló automatikus értesítés igazolja.</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írásban postai úton küldött leveleket ajánlott – tértivevényes – postai küldeményként kell feladni. A fentiek szerint elküldött értesítés, levél az elküldéstől, postára adástól számított 5. napon akkor is megérkezettnek minősül, ha a tértivevény ˝nem kereste˝, vagy ˝nem vette át˝ jelzéssel érkezik vissza a feladóhoz, vagy a jelen szerződében írt telefaxszámot, e-mail címet bármely fél a másik fél előzetes értesítése nélkül változtatta meg és az így küldött üzenet ezért nem jut el hozzá.</w:t>
      </w:r>
    </w:p>
    <w:p w:rsidR="00CE21E8" w:rsidRPr="00191511" w:rsidRDefault="00CE21E8" w:rsidP="00191511">
      <w:pPr>
        <w:pStyle w:val="Listaszerbekezds"/>
        <w:ind w:left="567"/>
      </w:pPr>
    </w:p>
    <w:p w:rsidR="00CE21E8" w:rsidRPr="00CE21E8" w:rsidRDefault="00CE21E8" w:rsidP="00191511">
      <w:pPr>
        <w:pStyle w:val="Listaszerbekezds"/>
        <w:numPr>
          <w:ilvl w:val="0"/>
          <w:numId w:val="24"/>
        </w:numPr>
        <w:ind w:left="567" w:hanging="567"/>
        <w:rPr>
          <w:b/>
          <w:sz w:val="28"/>
        </w:rPr>
      </w:pPr>
      <w:r w:rsidRPr="00CE21E8">
        <w:rPr>
          <w:b/>
          <w:sz w:val="28"/>
        </w:rPr>
        <w:t>Egyéb rendelkezések</w:t>
      </w:r>
    </w:p>
    <w:p w:rsidR="00191511" w:rsidRPr="00CE21E8" w:rsidRDefault="00191511" w:rsidP="00330C83">
      <w:pPr>
        <w:ind w:left="567"/>
        <w:rPr>
          <w:bCs/>
        </w:rPr>
      </w:pPr>
    </w:p>
    <w:p w:rsidR="00CE21E8" w:rsidRDefault="00191511" w:rsidP="00191511">
      <w:pPr>
        <w:numPr>
          <w:ilvl w:val="0"/>
          <w:numId w:val="13"/>
        </w:numPr>
        <w:ind w:left="567" w:hanging="567"/>
      </w:pPr>
      <w:r>
        <w:t xml:space="preserve">A Szerződő </w:t>
      </w:r>
      <w:r w:rsidR="00CE21E8" w:rsidRPr="00CE21E8">
        <w:t>Felek a jelen megállapodás teljesítése céljából fokozott együttműködésre kötelesek.</w:t>
      </w:r>
    </w:p>
    <w:p w:rsidR="00191511" w:rsidRPr="00CE21E8" w:rsidRDefault="00191511" w:rsidP="00191511">
      <w:pPr>
        <w:ind w:left="567"/>
      </w:pPr>
    </w:p>
    <w:p w:rsidR="00CE21E8" w:rsidRDefault="00191511" w:rsidP="00191511">
      <w:pPr>
        <w:numPr>
          <w:ilvl w:val="0"/>
          <w:numId w:val="13"/>
        </w:numPr>
        <w:ind w:left="567" w:hanging="567"/>
      </w:pPr>
      <w:r>
        <w:t xml:space="preserve">A Szerződő Felek </w:t>
      </w:r>
      <w:r w:rsidR="00CE21E8" w:rsidRPr="00CE21E8">
        <w:t xml:space="preserve">rögzítik, hogy a jelen megállapodással összefüggő adatok nem minősülnek üzleti titoknak, nem tarhatók vissza üzleti titokra hivatkozással, amennyiben azok megismerését vagy nyilvánosságra hozatalát törvény közérdekből elrendeli. A fentiektől eltérően azonban a </w:t>
      </w:r>
      <w:r>
        <w:t xml:space="preserve">Szerződő </w:t>
      </w:r>
      <w:r w:rsidR="00CE21E8" w:rsidRPr="00CE21E8">
        <w:t>Felek nem hozhatják nyilvánosságra azokat az adatokat, amelyeknek megismerése a másik fél vagy a kivitelezésben közreműködő harmadik személy üzleti tevékenységének végzése szempontjából aránytalan sérelmet okozna (így különösen technológiai eljárásra, műszaki megoldásra, know-how-</w:t>
      </w:r>
      <w:proofErr w:type="spellStart"/>
      <w:r w:rsidR="00CE21E8" w:rsidRPr="00CE21E8">
        <w:t>ra</w:t>
      </w:r>
      <w:proofErr w:type="spellEnd"/>
      <w:r w:rsidR="00CE21E8" w:rsidRPr="00CE21E8">
        <w:t xml:space="preserve"> vonatkozó adatokat). A fenti tilalom nem vonatkozik a </w:t>
      </w:r>
      <w:r>
        <w:t xml:space="preserve">Szerződő </w:t>
      </w:r>
      <w:r w:rsidR="00CE21E8" w:rsidRPr="00CE21E8">
        <w:t>Felek nevére, a Támogatás céljára, a megvalósítási költség, illetve a Támogatás összegére, továbbá a támogatási program megvalósítási helyére vonatkozó közzététel körében eső adatokra.</w:t>
      </w:r>
    </w:p>
    <w:p w:rsidR="00191511" w:rsidRPr="00CE21E8" w:rsidRDefault="00191511" w:rsidP="00191511">
      <w:pPr>
        <w:ind w:left="567"/>
      </w:pPr>
    </w:p>
    <w:p w:rsidR="00CE21E8" w:rsidRDefault="00191511" w:rsidP="00191511">
      <w:pPr>
        <w:numPr>
          <w:ilvl w:val="0"/>
          <w:numId w:val="13"/>
        </w:numPr>
        <w:ind w:left="567" w:hanging="567"/>
      </w:pPr>
      <w:r>
        <w:t xml:space="preserve">A Szerződő </w:t>
      </w:r>
      <w:r w:rsidR="00CE21E8" w:rsidRPr="00CE21E8">
        <w:t>Felek képviselői kijelentik, hogy az általuk képviselt fél nevében a jelen szerződés aláírására megfelelő jogosultsággal rendelkeznek. Elismerik továbbá, hogy a képviseleti hibával összefüggésben felmerülő károkért a polgári jog szabályai szerint felelősséggel tartoznak.</w:t>
      </w:r>
    </w:p>
    <w:p w:rsidR="00191511" w:rsidRPr="00CE21E8" w:rsidRDefault="00191511" w:rsidP="00191511">
      <w:pPr>
        <w:ind w:left="567"/>
      </w:pPr>
    </w:p>
    <w:p w:rsidR="00CE21E8" w:rsidRDefault="00CE21E8" w:rsidP="00191511">
      <w:pPr>
        <w:numPr>
          <w:ilvl w:val="0"/>
          <w:numId w:val="13"/>
        </w:numPr>
        <w:ind w:left="567" w:hanging="567"/>
      </w:pPr>
      <w:r w:rsidRPr="00CE21E8">
        <w:t xml:space="preserve">Jelen szerződés kizárólag írásban, a </w:t>
      </w:r>
      <w:r w:rsidR="00191511">
        <w:t xml:space="preserve">Szerződő </w:t>
      </w:r>
      <w:r w:rsidRPr="00CE21E8">
        <w:t>Felek felhatalmazott képviselőinek aláírásával módosítható.</w:t>
      </w:r>
    </w:p>
    <w:p w:rsidR="00191511" w:rsidRPr="00CE21E8" w:rsidRDefault="00191511" w:rsidP="00191511">
      <w:pPr>
        <w:ind w:left="567"/>
      </w:pPr>
    </w:p>
    <w:p w:rsidR="00CE21E8" w:rsidRDefault="00CE21E8" w:rsidP="00191511">
      <w:pPr>
        <w:numPr>
          <w:ilvl w:val="0"/>
          <w:numId w:val="13"/>
        </w:numPr>
        <w:ind w:left="567" w:hanging="567"/>
      </w:pPr>
      <w:r w:rsidRPr="00CE21E8">
        <w:t xml:space="preserve">Ha a jelen megállapodás bármely rendelkezése, vagy annak bármely körülmények közötti alkalmazása érvénytelen vagy végrehajthatatlan, ez a megállapodás egyéb rendelkezéseit és azok alkalmazását nem érinti, azok a jog által megengedett legteljesebb mértékben a </w:t>
      </w:r>
      <w:r w:rsidR="00191511">
        <w:t xml:space="preserve">Szerződő </w:t>
      </w:r>
      <w:r w:rsidRPr="00CE21E8">
        <w:t>Felek jelen megállapodásban kifejezett céljainak és akaratának megfelelően érvényesíthetők maradnak.</w:t>
      </w:r>
    </w:p>
    <w:p w:rsidR="00191511" w:rsidRPr="00CE21E8" w:rsidRDefault="00191511" w:rsidP="00191511">
      <w:pPr>
        <w:ind w:left="567"/>
      </w:pPr>
    </w:p>
    <w:p w:rsidR="00CE21E8" w:rsidRPr="00CE21E8" w:rsidRDefault="00191511" w:rsidP="00191511">
      <w:pPr>
        <w:numPr>
          <w:ilvl w:val="0"/>
          <w:numId w:val="13"/>
        </w:numPr>
        <w:ind w:left="567" w:hanging="567"/>
      </w:pPr>
      <w:r>
        <w:lastRenderedPageBreak/>
        <w:t xml:space="preserve">Jelen </w:t>
      </w:r>
      <w:r w:rsidR="00CE21E8" w:rsidRPr="00CE21E8">
        <w:t>megállapodásban nem érintett kérdések tekintetében elsősorban a Ptk. rendelkezéseit kell alkalmazni.</w:t>
      </w:r>
    </w:p>
    <w:p w:rsidR="00CE21E8" w:rsidRPr="00CE21E8" w:rsidRDefault="00CE21E8" w:rsidP="00CE21E8"/>
    <w:p w:rsidR="00CE21E8" w:rsidRPr="00191511" w:rsidRDefault="00CE21E8" w:rsidP="00CE21E8">
      <w:pPr>
        <w:rPr>
          <w:iCs/>
        </w:rPr>
      </w:pPr>
      <w:r w:rsidRPr="00CE21E8">
        <w:rPr>
          <w:iCs/>
        </w:rPr>
        <w:t xml:space="preserve">Jelen megállapodást a Felek felhatalmazással rendelkező képviselőjük útján elolvasás és értelmezés után, mint akaratukkal mindenben megegyezőt alulírott helyen és napon </w:t>
      </w:r>
      <w:r w:rsidR="00191511" w:rsidRPr="00191511">
        <w:rPr>
          <w:iCs/>
        </w:rPr>
        <w:t>2</w:t>
      </w:r>
      <w:r w:rsidRPr="00CE21E8">
        <w:rPr>
          <w:iCs/>
        </w:rPr>
        <w:t xml:space="preserve"> példányban írták alá.</w:t>
      </w:r>
    </w:p>
    <w:p w:rsidR="00191511" w:rsidRPr="00191511" w:rsidRDefault="00191511" w:rsidP="00CE21E8">
      <w:pPr>
        <w:rPr>
          <w:i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1511" w:rsidTr="00C1526F">
        <w:tc>
          <w:tcPr>
            <w:tcW w:w="9062" w:type="dxa"/>
            <w:gridSpan w:val="2"/>
          </w:tcPr>
          <w:p w:rsidR="00191511" w:rsidRDefault="00191511" w:rsidP="00191511">
            <w:pPr>
              <w:rPr>
                <w:iCs/>
              </w:rPr>
            </w:pPr>
            <w:r>
              <w:rPr>
                <w:iCs/>
              </w:rPr>
              <w:t>………</w:t>
            </w:r>
            <w:proofErr w:type="gramStart"/>
            <w:r>
              <w:rPr>
                <w:iCs/>
              </w:rPr>
              <w:t>…….</w:t>
            </w:r>
            <w:proofErr w:type="gramEnd"/>
            <w:r>
              <w:rPr>
                <w:iCs/>
              </w:rPr>
              <w:t>., 2019. ………………………</w:t>
            </w:r>
          </w:p>
          <w:p w:rsidR="00191511" w:rsidRDefault="00191511" w:rsidP="00191511">
            <w:pPr>
              <w:rPr>
                <w:iCs/>
              </w:rPr>
            </w:pPr>
          </w:p>
          <w:p w:rsidR="00191511" w:rsidRDefault="00191511" w:rsidP="00191511">
            <w:pPr>
              <w:rPr>
                <w:iCs/>
              </w:rPr>
            </w:pPr>
          </w:p>
          <w:p w:rsidR="00191511" w:rsidRDefault="00191511" w:rsidP="00191511">
            <w:pPr>
              <w:rPr>
                <w:iCs/>
              </w:rPr>
            </w:pPr>
          </w:p>
        </w:tc>
      </w:tr>
      <w:tr w:rsidR="00191511" w:rsidTr="00191511">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sidRPr="00191511">
              <w:rPr>
                <w:b/>
                <w:i/>
                <w:iCs/>
              </w:rPr>
              <w:t>Magyar Labdarúgó Szövetség</w:t>
            </w:r>
          </w:p>
          <w:p w:rsidR="00191511" w:rsidRDefault="00191511" w:rsidP="00191511">
            <w:pPr>
              <w:jc w:val="center"/>
              <w:rPr>
                <w:iCs/>
              </w:rPr>
            </w:pPr>
            <w:r>
              <w:rPr>
                <w:iCs/>
              </w:rPr>
              <w:t>Dr. Vági Márton</w:t>
            </w:r>
          </w:p>
          <w:p w:rsidR="00191511" w:rsidRDefault="00191511" w:rsidP="00191511">
            <w:pPr>
              <w:jc w:val="center"/>
              <w:rPr>
                <w:iCs/>
              </w:rPr>
            </w:pPr>
            <w:r>
              <w:rPr>
                <w:iCs/>
              </w:rPr>
              <w:t>főtitkár</w:t>
            </w:r>
          </w:p>
        </w:tc>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Pr>
                <w:b/>
                <w:i/>
                <w:iCs/>
              </w:rPr>
              <w:t>……………………….</w:t>
            </w:r>
          </w:p>
          <w:p w:rsidR="00191511" w:rsidRDefault="00191511" w:rsidP="00191511">
            <w:pPr>
              <w:jc w:val="center"/>
              <w:rPr>
                <w:iCs/>
              </w:rPr>
            </w:pPr>
            <w:r>
              <w:rPr>
                <w:iCs/>
              </w:rPr>
              <w:t>…………………..</w:t>
            </w:r>
          </w:p>
          <w:p w:rsidR="00191511" w:rsidRDefault="00191511" w:rsidP="00191511">
            <w:pPr>
              <w:jc w:val="center"/>
              <w:rPr>
                <w:iCs/>
              </w:rPr>
            </w:pPr>
            <w:bookmarkStart w:id="0" w:name="_GoBack"/>
            <w:bookmarkEnd w:id="0"/>
            <w:r>
              <w:rPr>
                <w:iCs/>
              </w:rPr>
              <w:t>…………………..</w:t>
            </w:r>
          </w:p>
        </w:tc>
      </w:tr>
    </w:tbl>
    <w:p w:rsidR="00191511" w:rsidRPr="00191511" w:rsidRDefault="00191511" w:rsidP="00CE21E8">
      <w:pPr>
        <w:rPr>
          <w:iCs/>
        </w:rPr>
      </w:pPr>
    </w:p>
    <w:sectPr w:rsidR="00191511" w:rsidRPr="00191511" w:rsidSect="00191511">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11" w:rsidRDefault="00191511" w:rsidP="00191511">
      <w:r>
        <w:separator/>
      </w:r>
    </w:p>
  </w:endnote>
  <w:endnote w:type="continuationSeparator" w:id="0">
    <w:p w:rsidR="00191511" w:rsidRDefault="00191511" w:rsidP="001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MS Mincho"/>
    <w:charset w:val="80"/>
    <w:family w:val="roman"/>
    <w:pitch w:val="variable"/>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DejaVu Sans">
    <w:altName w:val="Arial"/>
    <w:charset w:val="EE"/>
    <w:family w:val="swiss"/>
    <w:pitch w:val="variable"/>
    <w:sig w:usb0="00000000" w:usb1="5200FDFF" w:usb2="0A2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43611"/>
      <w:docPartObj>
        <w:docPartGallery w:val="Page Numbers (Bottom of Page)"/>
        <w:docPartUnique/>
      </w:docPartObj>
    </w:sdtPr>
    <w:sdtContent>
      <w:p w:rsidR="00191511" w:rsidRDefault="00191511" w:rsidP="00191511">
        <w:pPr>
          <w:jc w:val="center"/>
        </w:pPr>
        <w:r w:rsidRPr="00191511">
          <w:rPr>
            <w:sz w:val="20"/>
          </w:rPr>
          <w:fldChar w:fldCharType="begin"/>
        </w:r>
        <w:r w:rsidRPr="00191511">
          <w:rPr>
            <w:sz w:val="20"/>
          </w:rPr>
          <w:instrText>PAGE   \* MERGEFORMAT</w:instrText>
        </w:r>
        <w:r w:rsidRPr="00191511">
          <w:rPr>
            <w:sz w:val="20"/>
          </w:rPr>
          <w:fldChar w:fldCharType="separate"/>
        </w:r>
        <w:r w:rsidRPr="00191511">
          <w:rPr>
            <w:sz w:val="20"/>
          </w:rPr>
          <w:t>2</w:t>
        </w:r>
        <w:r w:rsidRPr="00191511">
          <w:rPr>
            <w:sz w:val="20"/>
          </w:rPr>
          <w:fldChar w:fldCharType="end"/>
        </w:r>
        <w:r w:rsidRPr="00191511">
          <w:rPr>
            <w:sz w:val="20"/>
          </w:rPr>
          <w:t>/</w:t>
        </w:r>
        <w:r w:rsidR="00330C83">
          <w:rPr>
            <w:sz w:val="20"/>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11" w:rsidRDefault="00191511" w:rsidP="00191511">
      <w:r>
        <w:separator/>
      </w:r>
    </w:p>
  </w:footnote>
  <w:footnote w:type="continuationSeparator" w:id="0">
    <w:p w:rsidR="00191511" w:rsidRDefault="00191511" w:rsidP="0019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112"/>
      <w:numFmt w:val="bullet"/>
      <w:suff w:val="nothing"/>
      <w:lvlText w:val="-"/>
      <w:lvlJc w:val="left"/>
      <w:pPr>
        <w:tabs>
          <w:tab w:val="num" w:pos="0"/>
        </w:tabs>
        <w:ind w:left="0" w:firstLine="0"/>
      </w:pPr>
      <w:rPr>
        <w:rFonts w:ascii="Nimbus Roman No9 L" w:hAnsi="Nimbus Roman No9 L" w:cs="StarSymbol"/>
        <w:sz w:val="18"/>
        <w:szCs w:val="18"/>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6C139A4"/>
    <w:multiLevelType w:val="hybridMultilevel"/>
    <w:tmpl w:val="94309496"/>
    <w:lvl w:ilvl="0" w:tplc="378C78E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07101B02"/>
    <w:multiLevelType w:val="hybridMultilevel"/>
    <w:tmpl w:val="92F09DEE"/>
    <w:lvl w:ilvl="0" w:tplc="C43E15B4">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1FD276E6"/>
    <w:multiLevelType w:val="singleLevel"/>
    <w:tmpl w:val="0000000D"/>
    <w:lvl w:ilvl="0">
      <w:start w:val="1"/>
      <w:numFmt w:val="decimal"/>
      <w:lvlText w:val="%1."/>
      <w:lvlJc w:val="left"/>
      <w:pPr>
        <w:tabs>
          <w:tab w:val="num" w:pos="0"/>
        </w:tabs>
        <w:ind w:left="720" w:hanging="360"/>
      </w:pPr>
    </w:lvl>
  </w:abstractNum>
  <w:abstractNum w:abstractNumId="16" w15:restartNumberingAfterBreak="0">
    <w:nsid w:val="20FD47B6"/>
    <w:multiLevelType w:val="multilevel"/>
    <w:tmpl w:val="5706FC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C254DB"/>
    <w:multiLevelType w:val="hybridMultilevel"/>
    <w:tmpl w:val="11FA20A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FE3482"/>
    <w:multiLevelType w:val="singleLevel"/>
    <w:tmpl w:val="00000003"/>
    <w:lvl w:ilvl="0">
      <w:start w:val="1"/>
      <w:numFmt w:val="decimal"/>
      <w:lvlText w:val="%1."/>
      <w:lvlJc w:val="left"/>
      <w:pPr>
        <w:tabs>
          <w:tab w:val="num" w:pos="0"/>
        </w:tabs>
        <w:ind w:left="720" w:hanging="360"/>
      </w:pPr>
    </w:lvl>
  </w:abstractNum>
  <w:abstractNum w:abstractNumId="19" w15:restartNumberingAfterBreak="0">
    <w:nsid w:val="302A6A75"/>
    <w:multiLevelType w:val="hybridMultilevel"/>
    <w:tmpl w:val="8F808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9219AA"/>
    <w:multiLevelType w:val="hybridMultilevel"/>
    <w:tmpl w:val="931AC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463231"/>
    <w:multiLevelType w:val="hybridMultilevel"/>
    <w:tmpl w:val="966A0720"/>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AE0BD5"/>
    <w:multiLevelType w:val="hybridMultilevel"/>
    <w:tmpl w:val="16806A8C"/>
    <w:lvl w:ilvl="0" w:tplc="1DF2287A">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24143B"/>
    <w:multiLevelType w:val="hybridMultilevel"/>
    <w:tmpl w:val="9D78A8AC"/>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B7E4662"/>
    <w:multiLevelType w:val="hybridMultilevel"/>
    <w:tmpl w:val="9D8CA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E4B3F0D"/>
    <w:multiLevelType w:val="hybridMultilevel"/>
    <w:tmpl w:val="4C9EE002"/>
    <w:lvl w:ilvl="0" w:tplc="548C136E">
      <w:start w:val="1"/>
      <w:numFmt w:val="upperRoman"/>
      <w:lvlText w:val="%1."/>
      <w:lvlJc w:val="left"/>
      <w:pPr>
        <w:ind w:left="1080" w:hanging="720"/>
      </w:pPr>
      <w:rPr>
        <w:rFonts w:hint="default"/>
      </w:rPr>
    </w:lvl>
    <w:lvl w:ilvl="1" w:tplc="3CC01DC2">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7B06E6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FB37CE"/>
    <w:multiLevelType w:val="hybridMultilevel"/>
    <w:tmpl w:val="5706FCF6"/>
    <w:name w:val="WW8Num1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7428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16"/>
  </w:num>
  <w:num w:numId="16">
    <w:abstractNumId w:val="18"/>
  </w:num>
  <w:num w:numId="17">
    <w:abstractNumId w:val="17"/>
  </w:num>
  <w:num w:numId="18">
    <w:abstractNumId w:val="15"/>
  </w:num>
  <w:num w:numId="19">
    <w:abstractNumId w:val="20"/>
  </w:num>
  <w:num w:numId="20">
    <w:abstractNumId w:val="13"/>
  </w:num>
  <w:num w:numId="21">
    <w:abstractNumId w:val="22"/>
  </w:num>
  <w:num w:numId="22">
    <w:abstractNumId w:val="24"/>
  </w:num>
  <w:num w:numId="23">
    <w:abstractNumId w:val="26"/>
  </w:num>
  <w:num w:numId="24">
    <w:abstractNumId w:val="25"/>
  </w:num>
  <w:num w:numId="25">
    <w:abstractNumId w:val="19"/>
  </w:num>
  <w:num w:numId="26">
    <w:abstractNumId w:val="28"/>
  </w:num>
  <w:num w:numId="27">
    <w:abstractNumId w:val="2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E8"/>
    <w:rsid w:val="000C59BD"/>
    <w:rsid w:val="00174C42"/>
    <w:rsid w:val="00191511"/>
    <w:rsid w:val="00277D7F"/>
    <w:rsid w:val="00330C83"/>
    <w:rsid w:val="005448F1"/>
    <w:rsid w:val="005B45D6"/>
    <w:rsid w:val="00816B12"/>
    <w:rsid w:val="00A33DB4"/>
    <w:rsid w:val="00A35F59"/>
    <w:rsid w:val="00BF4AE5"/>
    <w:rsid w:val="00CE21E8"/>
    <w:rsid w:val="00CE5827"/>
    <w:rsid w:val="00EF5F45"/>
    <w:rsid w:val="00F322A9"/>
    <w:rsid w:val="00F41847"/>
    <w:rsid w:val="00F43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B0FA"/>
  <w15:chartTrackingRefBased/>
  <w15:docId w15:val="{C8F7E9F6-E27D-49F0-90DA-E8B71BB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B45D6"/>
    <w:pPr>
      <w:spacing w:after="0" w:line="240" w:lineRule="auto"/>
      <w:jc w:val="both"/>
    </w:pPr>
    <w:rPr>
      <w:rFonts w:ascii="Times New Roman" w:hAnsi="Times New Roman"/>
      <w:sz w:val="24"/>
    </w:rPr>
  </w:style>
  <w:style w:type="paragraph" w:styleId="Cmsor3">
    <w:name w:val="heading 3"/>
    <w:basedOn w:val="Norml"/>
    <w:next w:val="Norml"/>
    <w:link w:val="Cmsor3Char"/>
    <w:qFormat/>
    <w:rsid w:val="00CE21E8"/>
    <w:pPr>
      <w:keepNext/>
      <w:widowControl w:val="0"/>
      <w:numPr>
        <w:ilvl w:val="2"/>
        <w:numId w:val="1"/>
      </w:numPr>
      <w:suppressAutoHyphens/>
      <w:spacing w:before="240" w:after="60"/>
      <w:jc w:val="left"/>
      <w:outlineLvl w:val="2"/>
    </w:pPr>
    <w:rPr>
      <w:rFonts w:ascii="Arial" w:eastAsia="DejaVu Sans" w:hAnsi="Arial" w:cs="Arial"/>
      <w:b/>
      <w:kern w:val="1"/>
      <w:sz w:val="26"/>
      <w:szCs w:val="24"/>
      <w:lang w:eastAsia="zh-C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3Char">
    <w:name w:val="Címsor 3 Char"/>
    <w:basedOn w:val="Bekezdsalapbettpusa"/>
    <w:link w:val="Cmsor3"/>
    <w:rsid w:val="00CE21E8"/>
    <w:rPr>
      <w:rFonts w:ascii="Arial" w:eastAsia="DejaVu Sans" w:hAnsi="Arial" w:cs="Arial"/>
      <w:b/>
      <w:kern w:val="1"/>
      <w:sz w:val="26"/>
      <w:szCs w:val="24"/>
      <w:lang w:eastAsia="zh-CN"/>
    </w:rPr>
  </w:style>
  <w:style w:type="character" w:customStyle="1" w:styleId="WW8Num1z0">
    <w:name w:val="WW8Num1z0"/>
    <w:rsid w:val="00CE21E8"/>
    <w:rPr>
      <w:rFonts w:ascii="Nimbus Roman No9 L" w:hAnsi="Nimbus Roman No9 L" w:cs="StarSymbol"/>
      <w:sz w:val="18"/>
      <w:szCs w:val="18"/>
    </w:rPr>
  </w:style>
  <w:style w:type="character" w:customStyle="1" w:styleId="Bekezdsalapbettpusa2">
    <w:name w:val="Bekezdés alapbetűtípusa2"/>
    <w:rsid w:val="00CE21E8"/>
  </w:style>
  <w:style w:type="character" w:customStyle="1" w:styleId="Absatz-Standardschriftart">
    <w:name w:val="Absatz-Standardschriftart"/>
    <w:rsid w:val="00CE21E8"/>
  </w:style>
  <w:style w:type="character" w:customStyle="1" w:styleId="WW8Num2z0">
    <w:name w:val="WW8Num2z0"/>
    <w:rsid w:val="00CE21E8"/>
    <w:rPr>
      <w:rFonts w:ascii="Nimbus Roman No9 L" w:hAnsi="Nimbus Roman No9 L" w:cs="StarSymbol"/>
      <w:sz w:val="18"/>
      <w:szCs w:val="18"/>
    </w:rPr>
  </w:style>
  <w:style w:type="character" w:customStyle="1" w:styleId="WW-Absatz-Standardschriftart">
    <w:name w:val="WW-Absatz-Standardschriftart"/>
    <w:rsid w:val="00CE21E8"/>
  </w:style>
  <w:style w:type="character" w:customStyle="1" w:styleId="WW-Absatz-Standardschriftart1">
    <w:name w:val="WW-Absatz-Standardschriftart1"/>
    <w:rsid w:val="00CE21E8"/>
  </w:style>
  <w:style w:type="character" w:customStyle="1" w:styleId="WW-Absatz-Standardschriftart11">
    <w:name w:val="WW-Absatz-Standardschriftart11"/>
    <w:rsid w:val="00CE21E8"/>
  </w:style>
  <w:style w:type="character" w:customStyle="1" w:styleId="WW-Absatz-Standardschriftart111">
    <w:name w:val="WW-Absatz-Standardschriftart111"/>
    <w:rsid w:val="00CE21E8"/>
  </w:style>
  <w:style w:type="character" w:customStyle="1" w:styleId="WW8Num3z0">
    <w:name w:val="WW8Num3z0"/>
    <w:rsid w:val="00CE21E8"/>
    <w:rPr>
      <w:rFonts w:ascii="Nimbus Roman No9 L" w:hAnsi="Nimbus Roman No9 L" w:cs="Times New Roman"/>
    </w:rPr>
  </w:style>
  <w:style w:type="character" w:customStyle="1" w:styleId="WW8Num4z0">
    <w:name w:val="WW8Num4z0"/>
    <w:rsid w:val="00CE21E8"/>
    <w:rPr>
      <w:rFonts w:ascii="Symbol" w:hAnsi="Symbol" w:cs="StarSymbol"/>
      <w:sz w:val="18"/>
      <w:szCs w:val="18"/>
    </w:rPr>
  </w:style>
  <w:style w:type="character" w:customStyle="1" w:styleId="WW8Num6z0">
    <w:name w:val="WW8Num6z0"/>
    <w:rsid w:val="00CE21E8"/>
    <w:rPr>
      <w:rFonts w:ascii="Nimbus Roman No9 L" w:hAnsi="Nimbus Roman No9 L" w:cs="StarSymbol"/>
      <w:sz w:val="18"/>
      <w:szCs w:val="18"/>
    </w:rPr>
  </w:style>
  <w:style w:type="character" w:customStyle="1" w:styleId="WW8Num6z1">
    <w:name w:val="WW8Num6z1"/>
    <w:rsid w:val="00CE21E8"/>
    <w:rPr>
      <w:rFonts w:ascii="Courier New" w:hAnsi="Courier New" w:cs="Courier New"/>
    </w:rPr>
  </w:style>
  <w:style w:type="character" w:customStyle="1" w:styleId="WW8Num6z2">
    <w:name w:val="WW8Num6z2"/>
    <w:rsid w:val="00CE21E8"/>
    <w:rPr>
      <w:rFonts w:ascii="Wingdings" w:hAnsi="Wingdings" w:cs="Wingdings"/>
    </w:rPr>
  </w:style>
  <w:style w:type="character" w:customStyle="1" w:styleId="WW8Num6z3">
    <w:name w:val="WW8Num6z3"/>
    <w:rsid w:val="00CE21E8"/>
    <w:rPr>
      <w:rFonts w:ascii="Symbol" w:hAnsi="Symbol" w:cs="Symbol"/>
    </w:rPr>
  </w:style>
  <w:style w:type="character" w:customStyle="1" w:styleId="Bekezdsalapbettpusa1">
    <w:name w:val="Bekezdés alapbetűtípusa1"/>
    <w:rsid w:val="00CE21E8"/>
  </w:style>
  <w:style w:type="character" w:customStyle="1" w:styleId="WW-Absatz-Standardschriftart1111">
    <w:name w:val="WW-Absatz-Standardschriftart1111"/>
    <w:rsid w:val="00CE21E8"/>
  </w:style>
  <w:style w:type="character" w:customStyle="1" w:styleId="WW8Num14z0">
    <w:name w:val="WW8Num14z0"/>
    <w:rsid w:val="00CE21E8"/>
    <w:rPr>
      <w:rFonts w:ascii="Nimbus Roman No9 L" w:hAnsi="Nimbus Roman No9 L" w:cs="Times New Roman"/>
    </w:rPr>
  </w:style>
  <w:style w:type="character" w:customStyle="1" w:styleId="WW8Num15z0">
    <w:name w:val="WW8Num15z0"/>
    <w:rsid w:val="00CE21E8"/>
    <w:rPr>
      <w:rFonts w:ascii="Nimbus Roman No9 L" w:hAnsi="Nimbus Roman No9 L" w:cs="Times New Roman"/>
    </w:rPr>
  </w:style>
  <w:style w:type="character" w:customStyle="1" w:styleId="WW8Num16z0">
    <w:name w:val="WW8Num16z0"/>
    <w:rsid w:val="00CE21E8"/>
    <w:rPr>
      <w:rFonts w:ascii="Nimbus Roman No9 L" w:hAnsi="Nimbus Roman No9 L" w:cs="Times New Roman"/>
    </w:rPr>
  </w:style>
  <w:style w:type="character" w:customStyle="1" w:styleId="WW8Num20z0">
    <w:name w:val="WW8Num20z0"/>
    <w:rsid w:val="00CE21E8"/>
    <w:rPr>
      <w:rFonts w:ascii="Symbol" w:hAnsi="Symbol" w:cs="StarSymbol"/>
      <w:sz w:val="18"/>
      <w:szCs w:val="18"/>
    </w:rPr>
  </w:style>
  <w:style w:type="character" w:customStyle="1" w:styleId="WW8Num21z0">
    <w:name w:val="WW8Num21z0"/>
    <w:rsid w:val="00CE21E8"/>
    <w:rPr>
      <w:rFonts w:ascii="Symbol" w:hAnsi="Symbol" w:cs="StarSymbol"/>
      <w:sz w:val="18"/>
      <w:szCs w:val="18"/>
    </w:rPr>
  </w:style>
  <w:style w:type="character" w:customStyle="1" w:styleId="WW8Num22z0">
    <w:name w:val="WW8Num22z0"/>
    <w:rsid w:val="00CE21E8"/>
    <w:rPr>
      <w:rFonts w:ascii="Symbol" w:hAnsi="Symbol" w:cs="StarSymbol"/>
      <w:sz w:val="18"/>
      <w:szCs w:val="18"/>
    </w:rPr>
  </w:style>
  <w:style w:type="character" w:customStyle="1" w:styleId="WW-Absatz-Standardschriftart11111">
    <w:name w:val="WW-Absatz-Standardschriftart11111"/>
    <w:rsid w:val="00CE21E8"/>
  </w:style>
  <w:style w:type="character" w:customStyle="1" w:styleId="WW8Num23z0">
    <w:name w:val="WW8Num23z0"/>
    <w:rsid w:val="00CE21E8"/>
    <w:rPr>
      <w:rFonts w:ascii="Symbol" w:hAnsi="Symbol" w:cs="StarSymbol"/>
      <w:sz w:val="18"/>
      <w:szCs w:val="18"/>
    </w:rPr>
  </w:style>
  <w:style w:type="character" w:customStyle="1" w:styleId="WW-Absatz-Standardschriftart111111">
    <w:name w:val="WW-Absatz-Standardschriftart111111"/>
    <w:rsid w:val="00CE21E8"/>
  </w:style>
  <w:style w:type="character" w:customStyle="1" w:styleId="WW-Absatz-Standardschriftart1111111">
    <w:name w:val="WW-Absatz-Standardschriftart1111111"/>
    <w:rsid w:val="00CE21E8"/>
  </w:style>
  <w:style w:type="character" w:customStyle="1" w:styleId="WW-Absatz-Standardschriftart11111111">
    <w:name w:val="WW-Absatz-Standardschriftart11111111"/>
    <w:rsid w:val="00CE21E8"/>
  </w:style>
  <w:style w:type="character" w:customStyle="1" w:styleId="WW8Num51z0">
    <w:name w:val="WW8Num51z0"/>
    <w:rsid w:val="00CE21E8"/>
    <w:rPr>
      <w:rFonts w:ascii="Wingdings" w:hAnsi="Wingdings" w:cs="StarSymbol"/>
      <w:sz w:val="18"/>
      <w:szCs w:val="18"/>
    </w:rPr>
  </w:style>
  <w:style w:type="character" w:customStyle="1" w:styleId="WW8Num53z0">
    <w:name w:val="WW8Num53z0"/>
    <w:rsid w:val="00CE21E8"/>
    <w:rPr>
      <w:rFonts w:ascii="Nimbus Roman No9 L" w:hAnsi="Nimbus Roman No9 L" w:cs="Times New Roman"/>
    </w:rPr>
  </w:style>
  <w:style w:type="character" w:customStyle="1" w:styleId="WW8Num54z0">
    <w:name w:val="WW8Num54z0"/>
    <w:rsid w:val="00CE21E8"/>
    <w:rPr>
      <w:rFonts w:ascii="Nimbus Roman No9 L" w:hAnsi="Nimbus Roman No9 L" w:cs="Times New Roman"/>
    </w:rPr>
  </w:style>
  <w:style w:type="character" w:customStyle="1" w:styleId="WW8Num55z0">
    <w:name w:val="WW8Num55z0"/>
    <w:rsid w:val="00CE21E8"/>
    <w:rPr>
      <w:rFonts w:ascii="Nimbus Roman No9 L" w:hAnsi="Nimbus Roman No9 L" w:cs="Times New Roman"/>
    </w:rPr>
  </w:style>
  <w:style w:type="character" w:customStyle="1" w:styleId="Szmozsjelek">
    <w:name w:val="Számozásjelek"/>
    <w:rsid w:val="00CE21E8"/>
  </w:style>
  <w:style w:type="character" w:customStyle="1" w:styleId="Felsorolsjel">
    <w:name w:val="Felsorolásjel"/>
    <w:rsid w:val="00CE21E8"/>
    <w:rPr>
      <w:rFonts w:ascii="StarSymbol" w:eastAsia="StarSymbol" w:hAnsi="StarSymbol" w:cs="StarSymbol"/>
      <w:sz w:val="18"/>
      <w:szCs w:val="18"/>
    </w:rPr>
  </w:style>
  <w:style w:type="paragraph" w:customStyle="1" w:styleId="Cmsor">
    <w:name w:val="Címsor"/>
    <w:basedOn w:val="Norml"/>
    <w:next w:val="Szvegtrzs"/>
    <w:rsid w:val="00CE21E8"/>
    <w:pPr>
      <w:keepNext/>
      <w:widowControl w:val="0"/>
      <w:suppressAutoHyphens/>
      <w:spacing w:before="240" w:after="120"/>
      <w:jc w:val="left"/>
    </w:pPr>
    <w:rPr>
      <w:rFonts w:ascii="Arial" w:eastAsia="DejaVu Sans" w:hAnsi="Arial" w:cs="DejaVu Sans"/>
      <w:kern w:val="1"/>
      <w:sz w:val="28"/>
      <w:szCs w:val="28"/>
      <w:lang w:eastAsia="zh-CN"/>
    </w:rPr>
  </w:style>
  <w:style w:type="paragraph" w:styleId="Szvegtrzs">
    <w:name w:val="Body Text"/>
    <w:basedOn w:val="Norml"/>
    <w:link w:val="SzvegtrzsChar"/>
    <w:rsid w:val="00CE21E8"/>
    <w:pPr>
      <w:widowControl w:val="0"/>
      <w:suppressAutoHyphens/>
      <w:spacing w:after="120"/>
      <w:jc w:val="left"/>
    </w:pPr>
    <w:rPr>
      <w:rFonts w:eastAsia="DejaVu Sans" w:cs="Times New Roman"/>
      <w:kern w:val="1"/>
      <w:szCs w:val="24"/>
      <w:lang w:eastAsia="zh-CN"/>
    </w:rPr>
  </w:style>
  <w:style w:type="character" w:customStyle="1" w:styleId="SzvegtrzsChar">
    <w:name w:val="Szövegtörzs Char"/>
    <w:basedOn w:val="Bekezdsalapbettpusa"/>
    <w:link w:val="Szvegtrzs"/>
    <w:rsid w:val="00CE21E8"/>
    <w:rPr>
      <w:rFonts w:ascii="Times New Roman" w:eastAsia="DejaVu Sans" w:hAnsi="Times New Roman" w:cs="Times New Roman"/>
      <w:kern w:val="1"/>
      <w:sz w:val="24"/>
      <w:szCs w:val="24"/>
      <w:lang w:eastAsia="zh-CN"/>
    </w:rPr>
  </w:style>
  <w:style w:type="paragraph" w:styleId="Lista">
    <w:name w:val="List"/>
    <w:basedOn w:val="Szvegtrzs"/>
    <w:rsid w:val="00CE21E8"/>
  </w:style>
  <w:style w:type="paragraph" w:styleId="Kpalrs">
    <w:name w:val="caption"/>
    <w:basedOn w:val="Norml"/>
    <w:qFormat/>
    <w:rsid w:val="00CE21E8"/>
    <w:pPr>
      <w:widowControl w:val="0"/>
      <w:suppressLineNumbers/>
      <w:suppressAutoHyphens/>
      <w:spacing w:before="120" w:after="120"/>
      <w:jc w:val="left"/>
    </w:pPr>
    <w:rPr>
      <w:rFonts w:eastAsia="DejaVu Sans" w:cs="Times New Roman"/>
      <w:i/>
      <w:iCs/>
      <w:kern w:val="1"/>
      <w:szCs w:val="24"/>
      <w:lang w:eastAsia="zh-CN"/>
    </w:rPr>
  </w:style>
  <w:style w:type="paragraph" w:customStyle="1" w:styleId="Trgymutat">
    <w:name w:val="Tárgymutató"/>
    <w:basedOn w:val="Norml"/>
    <w:rsid w:val="00CE21E8"/>
    <w:pPr>
      <w:widowControl w:val="0"/>
      <w:suppressLineNumbers/>
      <w:suppressAutoHyphens/>
      <w:jc w:val="left"/>
    </w:pPr>
    <w:rPr>
      <w:rFonts w:eastAsia="DejaVu Sans" w:cs="Times New Roman"/>
      <w:kern w:val="1"/>
      <w:szCs w:val="24"/>
      <w:lang w:eastAsia="zh-CN"/>
    </w:rPr>
  </w:style>
  <w:style w:type="paragraph" w:styleId="Listaszerbekezds">
    <w:name w:val="List Paragraph"/>
    <w:basedOn w:val="Norml"/>
    <w:qFormat/>
    <w:rsid w:val="00CE21E8"/>
    <w:pPr>
      <w:widowControl w:val="0"/>
      <w:suppressAutoHyphens/>
      <w:ind w:left="720"/>
      <w:jc w:val="left"/>
    </w:pPr>
    <w:rPr>
      <w:rFonts w:eastAsia="DejaVu Sans" w:cs="Times New Roman"/>
      <w:kern w:val="1"/>
      <w:szCs w:val="24"/>
      <w:lang w:eastAsia="zh-CN"/>
    </w:rPr>
  </w:style>
  <w:style w:type="paragraph" w:customStyle="1" w:styleId="WW-Szvegtrzsbehzssal2">
    <w:name w:val="WW-Szövegtörzs behúzással 2"/>
    <w:basedOn w:val="Norml"/>
    <w:rsid w:val="00CE21E8"/>
    <w:pPr>
      <w:widowControl w:val="0"/>
      <w:suppressAutoHyphens/>
      <w:ind w:left="426"/>
    </w:pPr>
    <w:rPr>
      <w:rFonts w:ascii="Arial" w:eastAsia="DejaVu Sans" w:hAnsi="Arial" w:cs="Arial"/>
      <w:kern w:val="1"/>
      <w:szCs w:val="20"/>
      <w:lang w:eastAsia="zh-CN"/>
    </w:rPr>
  </w:style>
  <w:style w:type="paragraph" w:customStyle="1" w:styleId="Tblzattartalom">
    <w:name w:val="Táblázattartalom"/>
    <w:basedOn w:val="Norml"/>
    <w:rsid w:val="00CE21E8"/>
    <w:pPr>
      <w:widowControl w:val="0"/>
      <w:suppressLineNumbers/>
      <w:suppressAutoHyphens/>
      <w:jc w:val="left"/>
    </w:pPr>
    <w:rPr>
      <w:rFonts w:eastAsia="DejaVu Sans" w:cs="Times New Roman"/>
      <w:kern w:val="1"/>
      <w:szCs w:val="24"/>
      <w:lang w:eastAsia="zh-CN"/>
    </w:rPr>
  </w:style>
  <w:style w:type="paragraph" w:customStyle="1" w:styleId="Tblzatfejlc">
    <w:name w:val="Táblázatfejléc"/>
    <w:basedOn w:val="Tblzattartalom"/>
    <w:rsid w:val="00CE21E8"/>
    <w:pPr>
      <w:jc w:val="center"/>
    </w:pPr>
    <w:rPr>
      <w:b/>
      <w:bCs/>
    </w:rPr>
  </w:style>
  <w:style w:type="paragraph" w:customStyle="1" w:styleId="NormlNorml1">
    <w:name w:val="Normál.Normál1"/>
    <w:rsid w:val="00CE21E8"/>
    <w:pPr>
      <w:widowControl w:val="0"/>
      <w:suppressAutoHyphens/>
      <w:spacing w:after="0" w:line="240" w:lineRule="auto"/>
    </w:pPr>
    <w:rPr>
      <w:rFonts w:ascii="Times New Roman" w:eastAsia="Arial" w:hAnsi="Times New Roman" w:cs="Times New Roman"/>
      <w:kern w:val="1"/>
      <w:sz w:val="26"/>
      <w:szCs w:val="20"/>
      <w:lang w:eastAsia="zh-CN"/>
    </w:rPr>
  </w:style>
  <w:style w:type="paragraph" w:customStyle="1" w:styleId="StlusCmsor3TimesNewRoman12pt">
    <w:name w:val="Stílus Címsor 3 + Times New Roman 12 pt"/>
    <w:basedOn w:val="Cmsor3"/>
    <w:rsid w:val="00CE21E8"/>
    <w:pPr>
      <w:numPr>
        <w:ilvl w:val="0"/>
        <w:numId w:val="0"/>
      </w:numPr>
    </w:pPr>
    <w:rPr>
      <w:rFonts w:ascii="Times New Roman" w:hAnsi="Times New Roman" w:cs="Times New Roman"/>
      <w:sz w:val="28"/>
    </w:rPr>
  </w:style>
  <w:style w:type="paragraph" w:customStyle="1" w:styleId="Szvegtrzsbehzssal21">
    <w:name w:val="Szövegtörzs behúzással 21"/>
    <w:basedOn w:val="Norml"/>
    <w:rsid w:val="00CE21E8"/>
    <w:pPr>
      <w:widowControl w:val="0"/>
      <w:suppressAutoHyphens/>
      <w:ind w:left="1080"/>
    </w:pPr>
    <w:rPr>
      <w:rFonts w:eastAsia="DejaVu Sans" w:cs="Times New Roman"/>
      <w:kern w:val="1"/>
      <w:szCs w:val="24"/>
      <w:lang w:eastAsia="zh-CN"/>
    </w:rPr>
  </w:style>
  <w:style w:type="paragraph" w:customStyle="1" w:styleId="Stlus">
    <w:name w:val="Stílus"/>
    <w:rsid w:val="00CE21E8"/>
    <w:pPr>
      <w:widowControl w:val="0"/>
      <w:suppressAutoHyphens/>
      <w:autoSpaceDE w:val="0"/>
      <w:spacing w:after="0" w:line="240" w:lineRule="auto"/>
    </w:pPr>
    <w:rPr>
      <w:rFonts w:ascii="Times New Roman" w:eastAsia="SimSun" w:hAnsi="Times New Roman" w:cs="Times New Roman"/>
      <w:kern w:val="1"/>
      <w:sz w:val="24"/>
      <w:szCs w:val="24"/>
      <w:lang w:eastAsia="zh-CN"/>
    </w:rPr>
  </w:style>
  <w:style w:type="paragraph" w:styleId="lfej">
    <w:name w:val="header"/>
    <w:basedOn w:val="Norml"/>
    <w:link w:val="lfejChar"/>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fejChar">
    <w:name w:val="Élőfej Char"/>
    <w:basedOn w:val="Bekezdsalapbettpusa"/>
    <w:link w:val="lfej"/>
    <w:rsid w:val="00CE21E8"/>
    <w:rPr>
      <w:rFonts w:ascii="Times New Roman" w:eastAsia="DejaVu Sans" w:hAnsi="Times New Roman" w:cs="Times New Roman"/>
      <w:kern w:val="1"/>
      <w:sz w:val="24"/>
      <w:szCs w:val="24"/>
      <w:lang w:eastAsia="zh-CN"/>
    </w:rPr>
  </w:style>
  <w:style w:type="paragraph" w:styleId="llb">
    <w:name w:val="footer"/>
    <w:basedOn w:val="Norml"/>
    <w:link w:val="llbChar"/>
    <w:uiPriority w:val="99"/>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lbChar">
    <w:name w:val="Élőláb Char"/>
    <w:basedOn w:val="Bekezdsalapbettpusa"/>
    <w:link w:val="llb"/>
    <w:uiPriority w:val="99"/>
    <w:rsid w:val="00CE21E8"/>
    <w:rPr>
      <w:rFonts w:ascii="Times New Roman" w:eastAsia="DejaVu Sans" w:hAnsi="Times New Roman" w:cs="Times New Roman"/>
      <w:kern w:val="1"/>
      <w:sz w:val="24"/>
      <w:szCs w:val="24"/>
      <w:lang w:eastAsia="zh-CN"/>
    </w:rPr>
  </w:style>
  <w:style w:type="paragraph" w:customStyle="1" w:styleId="Kerettartalom">
    <w:name w:val="Kerettartalom"/>
    <w:basedOn w:val="Szvegtrzs"/>
    <w:rsid w:val="00CE21E8"/>
  </w:style>
  <w:style w:type="paragraph" w:styleId="Buborkszveg">
    <w:name w:val="Balloon Text"/>
    <w:basedOn w:val="Norml"/>
    <w:link w:val="BuborkszvegChar"/>
    <w:semiHidden/>
    <w:rsid w:val="00CE21E8"/>
    <w:pPr>
      <w:widowControl w:val="0"/>
      <w:suppressAutoHyphens/>
      <w:jc w:val="left"/>
    </w:pPr>
    <w:rPr>
      <w:rFonts w:ascii="Tahoma" w:eastAsia="DejaVu Sans" w:hAnsi="Tahoma" w:cs="Tahoma"/>
      <w:kern w:val="1"/>
      <w:sz w:val="16"/>
      <w:szCs w:val="16"/>
      <w:lang w:eastAsia="zh-CN"/>
    </w:rPr>
  </w:style>
  <w:style w:type="character" w:customStyle="1" w:styleId="BuborkszvegChar">
    <w:name w:val="Buborékszöveg Char"/>
    <w:basedOn w:val="Bekezdsalapbettpusa"/>
    <w:link w:val="Buborkszveg"/>
    <w:semiHidden/>
    <w:rsid w:val="00CE21E8"/>
    <w:rPr>
      <w:rFonts w:ascii="Tahoma" w:eastAsia="DejaVu Sans" w:hAnsi="Tahoma" w:cs="Tahoma"/>
      <w:kern w:val="1"/>
      <w:sz w:val="16"/>
      <w:szCs w:val="16"/>
      <w:lang w:eastAsia="zh-CN"/>
    </w:rPr>
  </w:style>
  <w:style w:type="character" w:styleId="Jegyzethivatkozs">
    <w:name w:val="annotation reference"/>
    <w:rsid w:val="00CE21E8"/>
    <w:rPr>
      <w:sz w:val="16"/>
      <w:szCs w:val="16"/>
    </w:rPr>
  </w:style>
  <w:style w:type="paragraph" w:styleId="Jegyzetszveg">
    <w:name w:val="annotation text"/>
    <w:basedOn w:val="Norml"/>
    <w:link w:val="JegyzetszvegChar"/>
    <w:rsid w:val="00CE21E8"/>
    <w:pPr>
      <w:widowControl w:val="0"/>
      <w:suppressAutoHyphens/>
      <w:jc w:val="left"/>
    </w:pPr>
    <w:rPr>
      <w:rFonts w:eastAsia="DejaVu Sans" w:cs="Times New Roman"/>
      <w:kern w:val="1"/>
      <w:sz w:val="20"/>
      <w:szCs w:val="20"/>
      <w:lang w:val="x-none" w:eastAsia="zh-CN"/>
    </w:rPr>
  </w:style>
  <w:style w:type="character" w:customStyle="1" w:styleId="JegyzetszvegChar">
    <w:name w:val="Jegyzetszöveg Char"/>
    <w:basedOn w:val="Bekezdsalapbettpusa"/>
    <w:link w:val="Jegyzetszveg"/>
    <w:rsid w:val="00CE21E8"/>
    <w:rPr>
      <w:rFonts w:ascii="Times New Roman" w:eastAsia="DejaVu Sans" w:hAnsi="Times New Roman" w:cs="Times New Roman"/>
      <w:kern w:val="1"/>
      <w:sz w:val="20"/>
      <w:szCs w:val="20"/>
      <w:lang w:val="x-none" w:eastAsia="zh-CN"/>
    </w:rPr>
  </w:style>
  <w:style w:type="paragraph" w:styleId="Megjegyzstrgya">
    <w:name w:val="annotation subject"/>
    <w:basedOn w:val="Jegyzetszveg"/>
    <w:next w:val="Jegyzetszveg"/>
    <w:link w:val="MegjegyzstrgyaChar"/>
    <w:rsid w:val="00CE21E8"/>
    <w:rPr>
      <w:b/>
      <w:bCs/>
    </w:rPr>
  </w:style>
  <w:style w:type="character" w:customStyle="1" w:styleId="MegjegyzstrgyaChar">
    <w:name w:val="Megjegyzés tárgya Char"/>
    <w:basedOn w:val="JegyzetszvegChar"/>
    <w:link w:val="Megjegyzstrgya"/>
    <w:rsid w:val="00CE21E8"/>
    <w:rPr>
      <w:rFonts w:ascii="Times New Roman" w:eastAsia="DejaVu Sans" w:hAnsi="Times New Roman" w:cs="Times New Roman"/>
      <w:b/>
      <w:bCs/>
      <w:kern w:val="1"/>
      <w:sz w:val="20"/>
      <w:szCs w:val="20"/>
      <w:lang w:val="x-none" w:eastAsia="zh-CN"/>
    </w:rPr>
  </w:style>
  <w:style w:type="paragraph" w:styleId="Vltozat">
    <w:name w:val="Revision"/>
    <w:hidden/>
    <w:uiPriority w:val="99"/>
    <w:semiHidden/>
    <w:rsid w:val="00CE21E8"/>
    <w:pPr>
      <w:spacing w:after="0" w:line="240" w:lineRule="auto"/>
    </w:pPr>
    <w:rPr>
      <w:rFonts w:ascii="Times New Roman" w:eastAsia="DejaVu Sans" w:hAnsi="Times New Roman" w:cs="Times New Roman"/>
      <w:kern w:val="1"/>
      <w:sz w:val="24"/>
      <w:szCs w:val="24"/>
      <w:lang w:eastAsia="zh-CN"/>
    </w:rPr>
  </w:style>
  <w:style w:type="paragraph" w:customStyle="1" w:styleId="Default">
    <w:name w:val="Default"/>
    <w:rsid w:val="00CE2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uiPriority w:val="99"/>
    <w:unhideWhenUsed/>
    <w:rsid w:val="00CE21E8"/>
    <w:rPr>
      <w:color w:val="0563C1"/>
      <w:u w:val="single"/>
    </w:rPr>
  </w:style>
  <w:style w:type="table" w:styleId="Rcsostblzat">
    <w:name w:val="Table Grid"/>
    <w:basedOn w:val="Normltblzat"/>
    <w:uiPriority w:val="39"/>
    <w:rsid w:val="00CE2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uiPriority w:val="99"/>
    <w:semiHidden/>
    <w:unhideWhenUsed/>
    <w:rsid w:val="00CE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8</Pages>
  <Words>2777</Words>
  <Characters>19164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Zelei János Dr.</dc:creator>
  <cp:keywords/>
  <dc:description/>
  <cp:lastModifiedBy>Zelei János Dr.</cp:lastModifiedBy>
  <cp:revision>2</cp:revision>
  <dcterms:created xsi:type="dcterms:W3CDTF">2019-03-28T20:41:00Z</dcterms:created>
  <dcterms:modified xsi:type="dcterms:W3CDTF">2019-03-29T09:31:00Z</dcterms:modified>
</cp:coreProperties>
</file>